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6CD" w:rsidRDefault="00F836C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F836CD" w:rsidRDefault="00F836CD">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rsidR="00F836CD" w:rsidRDefault="00F836CD">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F836CD" w:rsidRDefault="00F836CD">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A0"/>
      </w:tblPr>
      <w:tblGrid>
        <w:gridCol w:w="6672"/>
        <w:gridCol w:w="3040"/>
      </w:tblGrid>
      <w:tr w:rsidR="00F836CD">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Data</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smartTag w:uri="urn:schemas-microsoft-com:office:smarttags" w:element="PlaceName">
              <w:smartTag w:uri="urn:schemas-microsoft-com:office:smarttags" w:element="place">
                <w:smartTag w:uri="urn:schemas-microsoft-com:office:smarttags" w:element="PlaceName">
                  <w:r>
                    <w:t>Holt</w:t>
                  </w:r>
                </w:smartTag>
                <w:r>
                  <w:t xml:space="preserve"> </w:t>
                </w:r>
                <w:smartTag w:uri="urn:schemas-microsoft-com:office:smarttags" w:element="PlaceType">
                  <w:r>
                    <w:t>Primary School</w:t>
                  </w:r>
                </w:smartTag>
              </w:smartTag>
            </w:smartTag>
            <w:r>
              <w:t xml:space="preserve"> </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195</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18%</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 xml:space="preserve">Sept 21 – July 24 </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Dec 2021</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July 2022</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0C69F2">
            <w:pPr>
              <w:pStyle w:val="TableRow"/>
            </w:pPr>
            <w:r>
              <w:t>Julie Leach - Head</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0C69F2">
            <w:pPr>
              <w:pStyle w:val="TableRow"/>
            </w:pPr>
            <w:r>
              <w:t xml:space="preserve">Julie Leach - Head </w:t>
            </w:r>
          </w:p>
        </w:tc>
      </w:tr>
      <w:tr w:rsidR="00F836CD">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p>
        </w:tc>
      </w:tr>
    </w:tbl>
    <w:bookmarkEnd w:id="2"/>
    <w:bookmarkEnd w:id="3"/>
    <w:bookmarkEnd w:id="4"/>
    <w:p w:rsidR="00F836CD" w:rsidRDefault="00F836CD">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0A0"/>
      </w:tblPr>
      <w:tblGrid>
        <w:gridCol w:w="6516"/>
        <w:gridCol w:w="2970"/>
      </w:tblGrid>
      <w:tr w:rsidR="00F836C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F836CD" w:rsidRDefault="00F836CD">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F836CD" w:rsidRDefault="00F836CD">
            <w:pPr>
              <w:pStyle w:val="TableRow"/>
            </w:pPr>
            <w:r>
              <w:rPr>
                <w:b/>
              </w:rPr>
              <w:t>Amount</w:t>
            </w:r>
          </w:p>
        </w:tc>
      </w:tr>
      <w:tr w:rsidR="00F836C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836CD" w:rsidRDefault="00F836C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£41695</w:t>
            </w:r>
          </w:p>
        </w:tc>
      </w:tr>
      <w:tr w:rsidR="00F836C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836CD" w:rsidRDefault="00F836CD">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£4932</w:t>
            </w:r>
          </w:p>
        </w:tc>
      </w:tr>
      <w:tr w:rsidR="00F836C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836CD" w:rsidRDefault="00F836C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£6762</w:t>
            </w:r>
          </w:p>
        </w:tc>
      </w:tr>
      <w:tr w:rsidR="00F836CD">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rPr>
                <w:b/>
              </w:rPr>
            </w:pPr>
            <w:r>
              <w:rPr>
                <w:b/>
              </w:rPr>
              <w:t>Total budget for this academic year</w:t>
            </w:r>
          </w:p>
          <w:p w:rsidR="00F836CD" w:rsidRDefault="00F836CD">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£53389</w:t>
            </w:r>
          </w:p>
        </w:tc>
      </w:tr>
    </w:tbl>
    <w:p w:rsidR="00F836CD" w:rsidRDefault="00F836CD">
      <w:pPr>
        <w:pStyle w:val="Heading1"/>
      </w:pPr>
      <w:r>
        <w:t>Part A: Pupil premium strategy plan</w:t>
      </w:r>
    </w:p>
    <w:p w:rsidR="00F836CD" w:rsidRDefault="00F836CD">
      <w:pPr>
        <w:pStyle w:val="Heading2"/>
      </w:pPr>
      <w:bookmarkStart w:id="14" w:name="_Toc357771640"/>
      <w:bookmarkStart w:id="15" w:name="_Toc346793418"/>
      <w:r>
        <w:t>Statement of intent</w:t>
      </w:r>
    </w:p>
    <w:tbl>
      <w:tblPr>
        <w:tblW w:w="9486" w:type="dxa"/>
        <w:tblCellMar>
          <w:left w:w="10" w:type="dxa"/>
          <w:right w:w="10" w:type="dxa"/>
        </w:tblCellMar>
        <w:tblLook w:val="00A0"/>
      </w:tblPr>
      <w:tblGrid>
        <w:gridCol w:w="9486"/>
      </w:tblGrid>
      <w:tr w:rsidR="00F836CD">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BB4C0A">
            <w:pPr>
              <w:spacing w:before="120"/>
              <w:rPr>
                <w:rFonts w:cs="Arial"/>
                <w:iCs/>
                <w:color w:val="auto"/>
              </w:rPr>
            </w:pPr>
            <w:r>
              <w:rPr>
                <w:rFonts w:cs="Arial"/>
                <w:iCs/>
                <w:color w:val="auto"/>
              </w:rPr>
              <w:t xml:space="preserve">At The Holt Primary School, we have high expectations for all pupils within our setting, irrespective </w:t>
            </w:r>
            <w:r w:rsidRPr="00E27862">
              <w:rPr>
                <w:rFonts w:cs="Arial"/>
                <w:iCs/>
                <w:color w:val="auto"/>
              </w:rPr>
              <w:t xml:space="preserve">of their background or the challenges they face, </w:t>
            </w:r>
            <w:r>
              <w:rPr>
                <w:rFonts w:cs="Arial"/>
                <w:iCs/>
                <w:color w:val="auto"/>
              </w:rPr>
              <w:t xml:space="preserve">and deliver a curriculum that enables them to </w:t>
            </w:r>
            <w:r w:rsidRPr="00E27862">
              <w:rPr>
                <w:rFonts w:cs="Arial"/>
                <w:iCs/>
                <w:color w:val="auto"/>
              </w:rPr>
              <w:t>make good progress and achieve high attainment across all subject areas.</w:t>
            </w:r>
            <w:r>
              <w:rPr>
                <w:rFonts w:cs="Arial"/>
                <w:iCs/>
                <w:color w:val="auto"/>
              </w:rPr>
              <w:t xml:space="preserve"> We believe that with high quality teaching and engagement with parents and outside agencies, including pastoral support, we can empower all out children to reach their potential. We can provide a personalised approach to meet individual needs academically, socially and emotionally. </w:t>
            </w:r>
            <w:r w:rsidRPr="00E27862">
              <w:rPr>
                <w:rFonts w:cs="Arial"/>
                <w:iCs/>
                <w:color w:val="auto"/>
              </w:rPr>
              <w:t xml:space="preserve"> </w:t>
            </w:r>
          </w:p>
          <w:p w:rsidR="00F836CD" w:rsidRDefault="00F836CD" w:rsidP="00BB4C0A">
            <w:pPr>
              <w:spacing w:before="120"/>
              <w:rPr>
                <w:rFonts w:cs="Arial"/>
                <w:iCs/>
                <w:color w:val="auto"/>
                <w:lang w:val="en-US"/>
              </w:rPr>
            </w:pPr>
            <w:r>
              <w:rPr>
                <w:rFonts w:cs="Arial"/>
                <w:iCs/>
                <w:color w:val="auto"/>
              </w:rPr>
              <w:t xml:space="preserve">The strategies implemented enable us to meet the needs of those children in receipt of Pupil Premium, </w:t>
            </w:r>
            <w:r w:rsidRPr="00E27862">
              <w:rPr>
                <w:rFonts w:cs="Arial"/>
                <w:iCs/>
                <w:color w:val="auto"/>
                <w:lang w:val="en-US"/>
              </w:rPr>
              <w:t>including progress for those who are already high attainers. The focus of our pupil premium strategy is to support disadvantaged pupils to achieve tha</w:t>
            </w:r>
            <w:r>
              <w:rPr>
                <w:rFonts w:cs="Arial"/>
                <w:iCs/>
                <w:color w:val="auto"/>
                <w:lang w:val="en-US"/>
              </w:rPr>
              <w:t>t goal and aim that these children do as well as their peers with a similar starting point who are not eligible.</w:t>
            </w:r>
            <w:r w:rsidRPr="00E27862">
              <w:rPr>
                <w:rFonts w:cs="Arial"/>
                <w:iCs/>
                <w:color w:val="auto"/>
                <w:lang w:val="en-US"/>
              </w:rPr>
              <w:t xml:space="preserve"> </w:t>
            </w:r>
          </w:p>
          <w:p w:rsidR="00F836CD" w:rsidRPr="00E27862" w:rsidRDefault="00F836CD" w:rsidP="00BB4C0A">
            <w:pPr>
              <w:spacing w:before="120"/>
              <w:rPr>
                <w:rFonts w:cs="Arial"/>
                <w:iCs/>
                <w:color w:val="auto"/>
                <w:lang w:val="en-US"/>
              </w:rPr>
            </w:pPr>
            <w:r>
              <w:t>We will consider the challenges faced by vulnerable pupils, such as those who have a social worker and young carers. The activity outlined within this statement is also intended to support their needs, regardless of whether they are disadvantaged or not.</w:t>
            </w:r>
          </w:p>
          <w:p w:rsidR="00F836CD" w:rsidRPr="00E27862" w:rsidRDefault="00F836CD" w:rsidP="00BB4C0A">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w:t>
            </w:r>
            <w:r>
              <w:rPr>
                <w:rFonts w:cs="Arial"/>
                <w:iCs/>
                <w:color w:val="auto"/>
                <w:lang w:val="en-US"/>
              </w:rPr>
              <w:t xml:space="preserve">Within every lesson, there is an increased focus on supporting those children with the areas in which they need the most support.  </w:t>
            </w:r>
            <w:r w:rsidRPr="00E27862">
              <w:rPr>
                <w:rFonts w:cs="Arial"/>
                <w:iCs/>
                <w:color w:val="auto"/>
                <w:lang w:val="en-US"/>
              </w:rPr>
              <w:t xml:space="preserve">This is proven to have the greatest impact on closing the attainment gap and at the same time will benefit the non-disadvantaged pupils in our school. </w:t>
            </w:r>
            <w:r>
              <w:rPr>
                <w:iCs/>
                <w:color w:val="auto"/>
                <w:lang w:val="en-US"/>
              </w:rPr>
              <w:t>It is the aim of our school</w:t>
            </w:r>
            <w:r w:rsidRPr="00E27862">
              <w:rPr>
                <w:iCs/>
                <w:color w:val="auto"/>
                <w:lang w:val="en-US"/>
              </w:rPr>
              <w:t xml:space="preserve"> that non-disadvantaged pupils’ attainment will be sustained and improved alongside progress for their disadvantaged peers</w:t>
            </w:r>
            <w:r>
              <w:rPr>
                <w:iCs/>
                <w:color w:val="auto"/>
                <w:lang w:val="en-US"/>
              </w:rPr>
              <w:t xml:space="preserve"> to enable all pupils to catch up</w:t>
            </w:r>
            <w:r w:rsidRPr="00E27862">
              <w:rPr>
                <w:iCs/>
                <w:color w:val="auto"/>
                <w:lang w:val="en-US"/>
              </w:rPr>
              <w:t>.</w:t>
            </w:r>
          </w:p>
          <w:p w:rsidR="00F836CD" w:rsidRPr="00E27862" w:rsidRDefault="00F836CD" w:rsidP="00BB4C0A">
            <w:pPr>
              <w:rPr>
                <w:rFonts w:cs="Arial"/>
                <w:color w:val="auto"/>
              </w:rPr>
            </w:pPr>
            <w:r w:rsidRPr="00E27862">
              <w:rPr>
                <w:rFonts w:cs="Arial"/>
                <w:color w:val="auto"/>
              </w:rPr>
              <w:t xml:space="preserve">Our strategy is also integral to wider school plans for education recovery, notably in its targeted support through </w:t>
            </w:r>
            <w:r>
              <w:rPr>
                <w:rFonts w:cs="Arial"/>
                <w:color w:val="auto"/>
              </w:rPr>
              <w:t>tutoring and small group intervention</w:t>
            </w:r>
            <w:r w:rsidRPr="00E27862">
              <w:rPr>
                <w:rFonts w:cs="Arial"/>
                <w:color w:val="auto"/>
              </w:rPr>
              <w:t xml:space="preserve"> for pupils whose education has been worst affected, including non-disadvantaged pupils.    </w:t>
            </w:r>
          </w:p>
          <w:p w:rsidR="00F836CD" w:rsidRDefault="00F836CD" w:rsidP="00BB4C0A">
            <w:pPr>
              <w:spacing w:after="120"/>
              <w:rPr>
                <w:rFonts w:cs="Arial"/>
                <w:iCs/>
                <w:color w:val="auto"/>
                <w:lang w:val="en-US"/>
              </w:rPr>
            </w:pPr>
            <w:r>
              <w:rPr>
                <w:rFonts w:cs="Arial"/>
                <w:iCs/>
                <w:color w:val="auto"/>
                <w:lang w:val="en-US"/>
              </w:rPr>
              <w:t>Funding is allocated within the financial year and o</w:t>
            </w:r>
            <w:r w:rsidRPr="00E27862">
              <w:rPr>
                <w:rFonts w:cs="Arial"/>
                <w:iCs/>
                <w:color w:val="auto"/>
                <w:lang w:val="en-US"/>
              </w:rPr>
              <w:t xml:space="preserve">ur approach will be responsive to common challenges and individual needs, </w:t>
            </w:r>
            <w:r>
              <w:rPr>
                <w:rFonts w:cs="Arial"/>
                <w:iCs/>
                <w:color w:val="auto"/>
                <w:lang w:val="en-US"/>
              </w:rPr>
              <w:t xml:space="preserve">based on our own data analysis and by making use of the EEF current research. This allows us to plan how we will support pupils strategically year on year. </w:t>
            </w:r>
          </w:p>
          <w:p w:rsidR="00F836CD" w:rsidRDefault="00F836CD" w:rsidP="00BB4C0A">
            <w:pPr>
              <w:spacing w:after="120"/>
              <w:rPr>
                <w:rFonts w:cs="Arial"/>
                <w:iCs/>
                <w:color w:val="auto"/>
                <w:lang w:val="en-US"/>
              </w:rPr>
            </w:pPr>
          </w:p>
          <w:p w:rsidR="00F836CD" w:rsidRPr="00E27862" w:rsidRDefault="00F836CD" w:rsidP="00BB4C0A">
            <w:pPr>
              <w:spacing w:after="120"/>
              <w:rPr>
                <w:rFonts w:cs="Arial"/>
                <w:iCs/>
                <w:color w:val="auto"/>
                <w:lang w:val="en-US"/>
              </w:rPr>
            </w:pPr>
            <w:r w:rsidRPr="00E27862">
              <w:rPr>
                <w:rFonts w:cs="Arial"/>
                <w:iCs/>
                <w:color w:val="auto"/>
                <w:lang w:val="en-US"/>
              </w:rPr>
              <w:t>The approaches we have adopted complement each other to help pupils excel. To ensure they are effective we will:</w:t>
            </w:r>
          </w:p>
          <w:p w:rsidR="00F836CD" w:rsidRPr="00E27862" w:rsidRDefault="00F836CD" w:rsidP="00BB4C0A">
            <w:pPr>
              <w:numPr>
                <w:ilvl w:val="0"/>
                <w:numId w:val="4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rsidR="00F836CD" w:rsidRPr="00B64002" w:rsidRDefault="00F836CD" w:rsidP="00B64002">
            <w:pPr>
              <w:numPr>
                <w:ilvl w:val="0"/>
                <w:numId w:val="44"/>
              </w:numPr>
              <w:suppressAutoHyphens w:val="0"/>
              <w:autoSpaceDN/>
              <w:contextualSpacing/>
              <w:rPr>
                <w:rFonts w:cs="Arial"/>
                <w:iCs/>
                <w:color w:val="auto"/>
                <w:lang w:val="en-US"/>
              </w:rPr>
            </w:pPr>
            <w:r w:rsidRPr="00E27862">
              <w:rPr>
                <w:rFonts w:cs="Arial"/>
                <w:color w:val="auto"/>
              </w:rPr>
              <w:t>act early to intervene at the point need is identified</w:t>
            </w:r>
          </w:p>
          <w:p w:rsidR="00F836CD" w:rsidRPr="00B64002" w:rsidRDefault="00F836CD" w:rsidP="00B64002">
            <w:pPr>
              <w:numPr>
                <w:ilvl w:val="0"/>
                <w:numId w:val="44"/>
              </w:numPr>
              <w:suppressAutoHyphens w:val="0"/>
              <w:autoSpaceDN/>
              <w:contextualSpacing/>
              <w:rPr>
                <w:rFonts w:cs="Arial"/>
                <w:iCs/>
                <w:color w:val="auto"/>
                <w:lang w:val="en-US"/>
              </w:rPr>
            </w:pPr>
            <w:r w:rsidRPr="00B64002">
              <w:rPr>
                <w:rFonts w:cs="Arial"/>
                <w:color w:val="auto"/>
              </w:rPr>
              <w:t>adopt a whole school approach in which all staff take responsibility for disadva</w:t>
            </w:r>
            <w:r w:rsidRPr="00B64002">
              <w:rPr>
                <w:rFonts w:cs="Arial"/>
                <w:color w:val="auto"/>
              </w:rPr>
              <w:t>n</w:t>
            </w:r>
            <w:r w:rsidRPr="00B64002">
              <w:rPr>
                <w:rFonts w:cs="Arial"/>
                <w:color w:val="auto"/>
              </w:rPr>
              <w:t>taged pupils’ outcomes and raise expectations of what they can achieve</w:t>
            </w:r>
          </w:p>
          <w:p w:rsidR="00F836CD" w:rsidRDefault="00F836CD" w:rsidP="00BB4C0A">
            <w:pPr>
              <w:pStyle w:val="ListParagraph"/>
              <w:numPr>
                <w:ilvl w:val="0"/>
                <w:numId w:val="0"/>
              </w:numPr>
              <w:rPr>
                <w:i/>
                <w:iCs/>
              </w:rPr>
            </w:pPr>
          </w:p>
        </w:tc>
      </w:tr>
    </w:tbl>
    <w:p w:rsidR="00F836CD" w:rsidRDefault="00F836CD">
      <w:pPr>
        <w:pStyle w:val="Heading2"/>
        <w:spacing w:before="600"/>
      </w:pPr>
      <w:r>
        <w:t>Challenges</w:t>
      </w:r>
    </w:p>
    <w:p w:rsidR="00F836CD" w:rsidRDefault="00F836CD">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0A0"/>
      </w:tblPr>
      <w:tblGrid>
        <w:gridCol w:w="1512"/>
        <w:gridCol w:w="8200"/>
      </w:tblGrid>
      <w:tr w:rsidR="00F836CD" w:rsidTr="00B64002">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 xml:space="preserve">Detail of challenge </w:t>
            </w:r>
          </w:p>
        </w:tc>
      </w:tr>
      <w:tr w:rsidR="00F836CD" w:rsidRPr="00E27862"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16737A">
            <w:pPr>
              <w:pStyle w:val="TableRow"/>
              <w:rPr>
                <w:sz w:val="22"/>
                <w:szCs w:val="22"/>
              </w:rPr>
            </w:pPr>
            <w:r w:rsidRPr="00DD4404">
              <w:rPr>
                <w:color w:val="auto"/>
                <w:sz w:val="22"/>
                <w:szCs w:val="22"/>
              </w:rPr>
              <w:t>1</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16737A">
            <w:pPr>
              <w:suppressAutoHyphens w:val="0"/>
              <w:autoSpaceDN/>
              <w:spacing w:before="60" w:after="120" w:line="240" w:lineRule="auto"/>
              <w:ind w:left="57" w:right="57"/>
              <w:rPr>
                <w:rFonts w:cs="Arial"/>
                <w:iCs/>
                <w:color w:val="auto"/>
                <w:sz w:val="22"/>
                <w:szCs w:val="22"/>
                <w:lang w:val="en-US"/>
              </w:rPr>
            </w:pPr>
            <w:r w:rsidRPr="00DD4404">
              <w:rPr>
                <w:rFonts w:cs="Arial"/>
                <w:iCs/>
                <w:color w:val="auto"/>
                <w:sz w:val="22"/>
                <w:szCs w:val="22"/>
                <w:lang w:val="en-US"/>
              </w:rPr>
              <w:t>Assessments, observations, and discussions with pupils indicate weaker oral language skills and vocabulary gaps among some pupils, including disadva</w:t>
            </w:r>
            <w:r w:rsidRPr="00DD4404">
              <w:rPr>
                <w:rFonts w:cs="Arial"/>
                <w:iCs/>
                <w:color w:val="auto"/>
                <w:sz w:val="22"/>
                <w:szCs w:val="22"/>
                <w:lang w:val="en-US"/>
              </w:rPr>
              <w:t>n</w:t>
            </w:r>
            <w:r w:rsidRPr="00DD4404">
              <w:rPr>
                <w:rFonts w:cs="Arial"/>
                <w:iCs/>
                <w:color w:val="auto"/>
                <w:sz w:val="22"/>
                <w:szCs w:val="22"/>
                <w:lang w:val="en-US"/>
              </w:rPr>
              <w:t>taged pupils. These include speech and language difficulties and a lack of exp</w:t>
            </w:r>
            <w:r w:rsidRPr="00DD4404">
              <w:rPr>
                <w:rFonts w:cs="Arial"/>
                <w:iCs/>
                <w:color w:val="auto"/>
                <w:sz w:val="22"/>
                <w:szCs w:val="22"/>
                <w:lang w:val="en-US"/>
              </w:rPr>
              <w:t>o</w:t>
            </w:r>
            <w:r w:rsidRPr="00DD4404">
              <w:rPr>
                <w:rFonts w:cs="Arial"/>
                <w:iCs/>
                <w:color w:val="auto"/>
                <w:sz w:val="22"/>
                <w:szCs w:val="22"/>
                <w:lang w:val="en-US"/>
              </w:rPr>
              <w:t>sure to wider vocabulary. These are evident in our youngest pupils, especially Reception and KS1 and is an impact of time away from school and pre-schooling during the pandemic. In general, these are more prevalent among our disadva</w:t>
            </w:r>
            <w:r w:rsidRPr="00DD4404">
              <w:rPr>
                <w:rFonts w:cs="Arial"/>
                <w:iCs/>
                <w:color w:val="auto"/>
                <w:sz w:val="22"/>
                <w:szCs w:val="22"/>
                <w:lang w:val="en-US"/>
              </w:rPr>
              <w:t>n</w:t>
            </w:r>
            <w:r w:rsidRPr="00DD4404">
              <w:rPr>
                <w:rFonts w:cs="Arial"/>
                <w:iCs/>
                <w:color w:val="auto"/>
                <w:sz w:val="22"/>
                <w:szCs w:val="22"/>
                <w:lang w:val="en-US"/>
              </w:rPr>
              <w:t>taged pupils than their peers.</w:t>
            </w:r>
          </w:p>
          <w:p w:rsidR="00F836CD" w:rsidRPr="00DD4404" w:rsidRDefault="00F836CD" w:rsidP="00B5446A">
            <w:pPr>
              <w:suppressAutoHyphens w:val="0"/>
              <w:autoSpaceDN/>
              <w:spacing w:before="60" w:after="120" w:line="240" w:lineRule="auto"/>
              <w:ind w:right="57"/>
              <w:rPr>
                <w:rFonts w:cs="Arial"/>
                <w:iCs/>
                <w:color w:val="auto"/>
                <w:sz w:val="22"/>
                <w:szCs w:val="22"/>
                <w:lang w:val="en-US"/>
              </w:rPr>
            </w:pPr>
          </w:p>
        </w:tc>
      </w:tr>
      <w:tr w:rsidR="00F836CD"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
              <w:rPr>
                <w:sz w:val="22"/>
                <w:szCs w:val="22"/>
              </w:rPr>
            </w:pPr>
            <w:r w:rsidRPr="00DD4404">
              <w:rPr>
                <w:sz w:val="22"/>
                <w:szCs w:val="22"/>
              </w:rPr>
              <w:t>2</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Centered"/>
              <w:jc w:val="left"/>
              <w:rPr>
                <w:sz w:val="22"/>
                <w:szCs w:val="22"/>
              </w:rPr>
            </w:pPr>
            <w:r w:rsidRPr="00DD4404">
              <w:rPr>
                <w:color w:val="auto"/>
                <w:sz w:val="22"/>
                <w:szCs w:val="22"/>
                <w:lang w:val="en-US"/>
              </w:rPr>
              <w:t>Assessments, observations, and discussions with pupils suggest disadvantaged pupils generally have greater difficulties with phonics than their peers. This negatively impacts their development as readers.</w:t>
            </w:r>
          </w:p>
        </w:tc>
      </w:tr>
      <w:tr w:rsidR="00F836CD"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
              <w:rPr>
                <w:sz w:val="22"/>
                <w:szCs w:val="22"/>
              </w:rPr>
            </w:pPr>
            <w:r w:rsidRPr="00DD4404">
              <w:rPr>
                <w:sz w:val="22"/>
                <w:szCs w:val="22"/>
              </w:rPr>
              <w:t>3</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086361">
            <w:pPr>
              <w:suppressAutoHyphens w:val="0"/>
              <w:autoSpaceDN/>
              <w:spacing w:before="60" w:after="120" w:line="240" w:lineRule="auto"/>
              <w:ind w:left="57" w:right="57"/>
              <w:rPr>
                <w:iCs/>
                <w:color w:val="auto"/>
                <w:sz w:val="22"/>
                <w:szCs w:val="22"/>
                <w:lang w:val="en-US"/>
              </w:rPr>
            </w:pPr>
            <w:r w:rsidRPr="00DD4404">
              <w:rPr>
                <w:rFonts w:cs="Arial"/>
                <w:iCs/>
                <w:color w:val="auto"/>
                <w:sz w:val="22"/>
                <w:szCs w:val="22"/>
                <w:lang w:val="en-US"/>
              </w:rPr>
              <w:t>Internal and external (where available) assessments indicate</w:t>
            </w:r>
            <w:r w:rsidRPr="00DD4404">
              <w:rPr>
                <w:iCs/>
                <w:color w:val="auto"/>
                <w:sz w:val="22"/>
                <w:szCs w:val="22"/>
                <w:lang w:val="en-US"/>
              </w:rPr>
              <w:t xml:space="preserve"> that maths attai</w:t>
            </w:r>
            <w:r w:rsidRPr="00DD4404">
              <w:rPr>
                <w:iCs/>
                <w:color w:val="auto"/>
                <w:sz w:val="22"/>
                <w:szCs w:val="22"/>
                <w:lang w:val="en-US"/>
              </w:rPr>
              <w:t>n</w:t>
            </w:r>
            <w:r w:rsidRPr="00DD4404">
              <w:rPr>
                <w:iCs/>
                <w:color w:val="auto"/>
                <w:sz w:val="22"/>
                <w:szCs w:val="22"/>
                <w:lang w:val="en-US"/>
              </w:rPr>
              <w:t>ment among disadvantaged pupils is significantly below that of non-disadvantaged pupils with a particular weakness in core maths skills, vocabulary and application of calculation to problem solving and reasoning activities.</w:t>
            </w:r>
          </w:p>
        </w:tc>
      </w:tr>
      <w:tr w:rsidR="00F836CD"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
              <w:rPr>
                <w:sz w:val="22"/>
                <w:szCs w:val="22"/>
              </w:rPr>
            </w:pPr>
            <w:r w:rsidRPr="00DD4404">
              <w:rPr>
                <w:sz w:val="22"/>
                <w:szCs w:val="22"/>
              </w:rPr>
              <w:t>4</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086361">
            <w:pPr>
              <w:suppressAutoHyphens w:val="0"/>
              <w:autoSpaceDN/>
              <w:spacing w:before="60" w:after="120" w:line="240" w:lineRule="auto"/>
              <w:ind w:left="57" w:right="57"/>
              <w:rPr>
                <w:iCs/>
                <w:color w:val="auto"/>
                <w:sz w:val="22"/>
                <w:szCs w:val="22"/>
                <w:lang w:val="en-US"/>
              </w:rPr>
            </w:pPr>
            <w:r w:rsidRPr="00DD4404">
              <w:rPr>
                <w:rFonts w:cs="Arial"/>
                <w:iCs/>
                <w:color w:val="auto"/>
                <w:sz w:val="22"/>
                <w:szCs w:val="22"/>
                <w:lang w:val="en-US"/>
              </w:rPr>
              <w:t>Internal and external (where available) assessments indicate</w:t>
            </w:r>
            <w:r w:rsidRPr="00DD4404">
              <w:rPr>
                <w:iCs/>
                <w:color w:val="auto"/>
                <w:sz w:val="22"/>
                <w:szCs w:val="22"/>
                <w:lang w:val="en-US"/>
              </w:rPr>
              <w:t xml:space="preserve"> that reading a</w:t>
            </w:r>
            <w:r w:rsidRPr="00DD4404">
              <w:rPr>
                <w:iCs/>
                <w:color w:val="auto"/>
                <w:sz w:val="22"/>
                <w:szCs w:val="22"/>
                <w:lang w:val="en-US"/>
              </w:rPr>
              <w:t>t</w:t>
            </w:r>
            <w:r w:rsidRPr="00DD4404">
              <w:rPr>
                <w:iCs/>
                <w:color w:val="auto"/>
                <w:sz w:val="22"/>
                <w:szCs w:val="22"/>
                <w:lang w:val="en-US"/>
              </w:rPr>
              <w:t>tainment among disadvantaged pupils is significantly below that of non-disadvantaged pupils with a particular weakness in fluency and decoding impac</w:t>
            </w:r>
            <w:r w:rsidRPr="00DD4404">
              <w:rPr>
                <w:iCs/>
                <w:color w:val="auto"/>
                <w:sz w:val="22"/>
                <w:szCs w:val="22"/>
                <w:lang w:val="en-US"/>
              </w:rPr>
              <w:t>t</w:t>
            </w:r>
            <w:r w:rsidRPr="00DD4404">
              <w:rPr>
                <w:iCs/>
                <w:color w:val="auto"/>
                <w:sz w:val="22"/>
                <w:szCs w:val="22"/>
                <w:lang w:val="en-US"/>
              </w:rPr>
              <w:t xml:space="preserve">ing on comprehension and recall </w:t>
            </w:r>
          </w:p>
        </w:tc>
      </w:tr>
      <w:tr w:rsidR="00F836CD"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
              <w:rPr>
                <w:sz w:val="22"/>
                <w:szCs w:val="22"/>
              </w:rPr>
            </w:pPr>
            <w:bookmarkStart w:id="16" w:name="_Toc443397160"/>
            <w:r w:rsidRPr="00DD4404">
              <w:rPr>
                <w:sz w:val="22"/>
                <w:szCs w:val="22"/>
              </w:rPr>
              <w:t>5</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086361">
            <w:pPr>
              <w:suppressAutoHyphens w:val="0"/>
              <w:autoSpaceDN/>
              <w:spacing w:before="60" w:after="120" w:line="240" w:lineRule="auto"/>
              <w:ind w:left="57" w:right="57"/>
              <w:rPr>
                <w:rFonts w:cs="Arial"/>
                <w:color w:val="auto"/>
                <w:sz w:val="22"/>
                <w:szCs w:val="22"/>
              </w:rPr>
            </w:pPr>
            <w:r w:rsidRPr="00DD4404">
              <w:rPr>
                <w:rFonts w:cs="Arial"/>
                <w:iCs/>
                <w:color w:val="auto"/>
                <w:sz w:val="22"/>
                <w:szCs w:val="22"/>
              </w:rPr>
              <w:t>Our assessments and observations indicate that the education and wellbeing of m</w:t>
            </w:r>
            <w:r w:rsidRPr="00DD4404">
              <w:rPr>
                <w:rFonts w:cs="Arial"/>
                <w:color w:val="auto"/>
                <w:sz w:val="22"/>
                <w:szCs w:val="22"/>
              </w:rPr>
              <w:t>any of our disadvantaged pupils have been impacted by partial school closures to a greater extent than for other pupils. This has resulted in children not being socially and emotionally ready to access learning demonstrated by poor motiv</w:t>
            </w:r>
            <w:r w:rsidRPr="00DD4404">
              <w:rPr>
                <w:rFonts w:cs="Arial"/>
                <w:color w:val="auto"/>
                <w:sz w:val="22"/>
                <w:szCs w:val="22"/>
              </w:rPr>
              <w:t>a</w:t>
            </w:r>
            <w:r w:rsidRPr="00DD4404">
              <w:rPr>
                <w:rFonts w:cs="Arial"/>
                <w:color w:val="auto"/>
                <w:sz w:val="22"/>
                <w:szCs w:val="22"/>
              </w:rPr>
              <w:t xml:space="preserve">tion, self-belief and stamina. This can impact on their ability to focus and do well with their learning. These findings are supported by national studies. </w:t>
            </w:r>
          </w:p>
        </w:tc>
      </w:tr>
      <w:tr w:rsidR="00F836CD" w:rsidTr="00B64002">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pPr>
              <w:pStyle w:val="TableRow"/>
              <w:rPr>
                <w:sz w:val="22"/>
                <w:szCs w:val="22"/>
              </w:rPr>
            </w:pPr>
            <w:r>
              <w:rPr>
                <w:sz w:val="22"/>
                <w:szCs w:val="22"/>
              </w:rPr>
              <w:t>6</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DD4404" w:rsidRDefault="00F836CD" w:rsidP="00086361">
            <w:pPr>
              <w:suppressAutoHyphens w:val="0"/>
              <w:autoSpaceDN/>
              <w:spacing w:before="60" w:after="120" w:line="240" w:lineRule="auto"/>
              <w:ind w:left="57" w:right="57"/>
              <w:rPr>
                <w:rFonts w:cs="Arial"/>
                <w:iCs/>
                <w:color w:val="auto"/>
                <w:sz w:val="22"/>
                <w:szCs w:val="22"/>
              </w:rPr>
            </w:pPr>
            <w:r w:rsidRPr="00DD4404">
              <w:rPr>
                <w:rFonts w:cs="Arial"/>
                <w:iCs/>
                <w:color w:val="auto"/>
                <w:sz w:val="22"/>
                <w:szCs w:val="22"/>
              </w:rPr>
              <w:t>Time away from school</w:t>
            </w:r>
            <w:r>
              <w:rPr>
                <w:rFonts w:cs="Arial"/>
                <w:iCs/>
                <w:color w:val="auto"/>
                <w:sz w:val="22"/>
                <w:szCs w:val="22"/>
              </w:rPr>
              <w:t xml:space="preserve"> and remote learning</w:t>
            </w:r>
            <w:r w:rsidRPr="00DD4404">
              <w:rPr>
                <w:rFonts w:cs="Arial"/>
                <w:iCs/>
                <w:color w:val="auto"/>
                <w:sz w:val="22"/>
                <w:szCs w:val="22"/>
              </w:rPr>
              <w:t xml:space="preserve"> for our youngest pupils impacted on their levels of attainment</w:t>
            </w:r>
            <w:r>
              <w:rPr>
                <w:rFonts w:cs="Arial"/>
                <w:iCs/>
                <w:color w:val="auto"/>
                <w:sz w:val="22"/>
                <w:szCs w:val="22"/>
              </w:rPr>
              <w:t xml:space="preserve"> during the pandemic. This was harder to access ind</w:t>
            </w:r>
            <w:r>
              <w:rPr>
                <w:rFonts w:cs="Arial"/>
                <w:iCs/>
                <w:color w:val="auto"/>
                <w:sz w:val="22"/>
                <w:szCs w:val="22"/>
              </w:rPr>
              <w:t>e</w:t>
            </w:r>
            <w:r>
              <w:rPr>
                <w:rFonts w:cs="Arial"/>
                <w:iCs/>
                <w:color w:val="auto"/>
                <w:sz w:val="22"/>
                <w:szCs w:val="22"/>
              </w:rPr>
              <w:t>pendently and resulted in our 2019 cohort, current year 2’s starting the academic year 2021 with only 33% working at age related expectations (RWM combined)</w:t>
            </w:r>
          </w:p>
        </w:tc>
      </w:tr>
    </w:tbl>
    <w:p w:rsidR="00F836CD" w:rsidRDefault="00F836CD">
      <w:pPr>
        <w:pStyle w:val="Heading2"/>
        <w:spacing w:before="600"/>
      </w:pPr>
      <w:r>
        <w:t xml:space="preserve">Intended outcomes </w:t>
      </w:r>
    </w:p>
    <w:p w:rsidR="00F836CD" w:rsidRDefault="00F836CD">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0A0"/>
      </w:tblPr>
      <w:tblGrid>
        <w:gridCol w:w="4930"/>
        <w:gridCol w:w="4782"/>
      </w:tblGrid>
      <w:tr w:rsidR="00F836CD" w:rsidTr="00164355">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Success criteria</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164355">
            <w:pPr>
              <w:pStyle w:val="TableRow"/>
              <w:rPr>
                <w:sz w:val="20"/>
                <w:szCs w:val="20"/>
              </w:rPr>
            </w:pPr>
            <w:r w:rsidRPr="009B1D6E">
              <w:rPr>
                <w:rFonts w:cs="Arial"/>
                <w:color w:val="auto"/>
                <w:sz w:val="20"/>
                <w:szCs w:val="20"/>
              </w:rPr>
              <w:t xml:space="preserve">Improved oral language skills and vocabulary among disadvantaged pupils. </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164355">
            <w:pPr>
              <w:pStyle w:val="TableRowCentered"/>
              <w:jc w:val="left"/>
              <w:rPr>
                <w:color w:val="auto"/>
                <w:sz w:val="20"/>
              </w:rPr>
            </w:pPr>
            <w:r w:rsidRPr="009B1D6E">
              <w:rPr>
                <w:rFonts w:cs="Arial"/>
                <w:color w:val="auto"/>
                <w:sz w:val="20"/>
              </w:rPr>
              <w:t xml:space="preserve">Assessments and observations indicate significantly improved oral language among disadvantaged pupils. </w:t>
            </w:r>
            <w:r w:rsidRPr="009B1D6E">
              <w:rPr>
                <w:color w:val="auto"/>
                <w:sz w:val="20"/>
              </w:rPr>
              <w:t>This is evident when triangulated with other sources of evidence, including engagement in lessons, book scrutiny and ongoing formative assessment.</w:t>
            </w:r>
          </w:p>
          <w:p w:rsidR="00F836CD" w:rsidRPr="009B1D6E" w:rsidRDefault="00F836CD" w:rsidP="00164355">
            <w:pPr>
              <w:pStyle w:val="TableRowCentered"/>
              <w:jc w:val="left"/>
              <w:rPr>
                <w:rFonts w:cs="Arial"/>
                <w:color w:val="auto"/>
                <w:sz w:val="20"/>
              </w:rPr>
            </w:pPr>
            <w:r w:rsidRPr="009B1D6E">
              <w:rPr>
                <w:rFonts w:cs="Arial"/>
                <w:color w:val="auto"/>
                <w:sz w:val="20"/>
              </w:rPr>
              <w:t>Key vocabulary development is a key feature of all curriculum plans</w:t>
            </w:r>
          </w:p>
          <w:p w:rsidR="00F836CD" w:rsidRPr="009B1D6E" w:rsidRDefault="00F836CD" w:rsidP="00164355">
            <w:pPr>
              <w:pStyle w:val="TableRowCentered"/>
              <w:jc w:val="left"/>
              <w:rPr>
                <w:sz w:val="20"/>
              </w:rPr>
            </w:pPr>
            <w:r w:rsidRPr="009B1D6E">
              <w:rPr>
                <w:rFonts w:cs="Arial"/>
                <w:sz w:val="20"/>
              </w:rPr>
              <w:t>Opportunities for language development; discussing texts, debates, conversations for different purposes are included in all year groups</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
              <w:rPr>
                <w:sz w:val="20"/>
                <w:szCs w:val="20"/>
              </w:rPr>
            </w:pPr>
            <w:r w:rsidRPr="009B1D6E">
              <w:rPr>
                <w:sz w:val="20"/>
                <w:szCs w:val="20"/>
              </w:rPr>
              <w:t>Improved phonics and reading attainment amongst our youngest pupils EYFS, Y1 and y2</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Centered"/>
              <w:jc w:val="left"/>
              <w:rPr>
                <w:sz w:val="20"/>
              </w:rPr>
            </w:pPr>
            <w:r w:rsidRPr="009B1D6E">
              <w:rPr>
                <w:sz w:val="20"/>
              </w:rPr>
              <w:t>RWI, DFE validated phonics programme, is taught with fidelity, the children are tracked and assessed regularly and intervention is in place for children not making sufficient progress</w:t>
            </w:r>
          </w:p>
          <w:p w:rsidR="00F836CD" w:rsidRPr="009B1D6E" w:rsidRDefault="00F836CD">
            <w:pPr>
              <w:pStyle w:val="TableRowCentered"/>
              <w:jc w:val="left"/>
              <w:rPr>
                <w:sz w:val="20"/>
              </w:rPr>
            </w:pPr>
            <w:r w:rsidRPr="009B1D6E">
              <w:rPr>
                <w:sz w:val="20"/>
              </w:rPr>
              <w:t xml:space="preserve">Resources to support home reading, matched to in school phonics teaching are in place </w:t>
            </w:r>
          </w:p>
          <w:p w:rsidR="00F836CD" w:rsidRPr="009B1D6E" w:rsidRDefault="00F836CD" w:rsidP="00E546D5">
            <w:pPr>
              <w:pStyle w:val="TableRowCentered"/>
              <w:jc w:val="left"/>
              <w:rPr>
                <w:sz w:val="20"/>
              </w:rPr>
            </w:pPr>
            <w:r w:rsidRPr="009B1D6E">
              <w:rPr>
                <w:sz w:val="20"/>
              </w:rPr>
              <w:t>Assessments and observations at the end of year 1 show phonics outcomes for disadvantaged pupils are improving</w:t>
            </w:r>
          </w:p>
          <w:p w:rsidR="00F836CD" w:rsidRPr="009B1D6E" w:rsidRDefault="00F836CD">
            <w:pPr>
              <w:pStyle w:val="TableRowCentered"/>
              <w:jc w:val="left"/>
              <w:rPr>
                <w:sz w:val="20"/>
              </w:rPr>
            </w:pPr>
            <w:r w:rsidRPr="009B1D6E">
              <w:rPr>
                <w:sz w:val="20"/>
              </w:rPr>
              <w:t xml:space="preserve">KS1 reading outcomes show an increased % of disadvantaged pupils have met the expected standard </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
              <w:rPr>
                <w:sz w:val="20"/>
                <w:szCs w:val="20"/>
              </w:rPr>
            </w:pPr>
            <w:r w:rsidRPr="009B1D6E">
              <w:rPr>
                <w:sz w:val="20"/>
                <w:szCs w:val="20"/>
              </w:rPr>
              <w:t>Improved maths attainment for disadvantaged pupils at the end of KS2</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Centered"/>
              <w:jc w:val="left"/>
              <w:rPr>
                <w:sz w:val="20"/>
              </w:rPr>
            </w:pPr>
            <w:r w:rsidRPr="009B1D6E">
              <w:rPr>
                <w:sz w:val="20"/>
              </w:rPr>
              <w:t>KS2 maths outcomes in 24/25 show that more than X% of disadvantaged pupils have met the expected standard</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
              <w:rPr>
                <w:sz w:val="20"/>
                <w:szCs w:val="20"/>
              </w:rPr>
            </w:pPr>
            <w:r w:rsidRPr="009B1D6E">
              <w:rPr>
                <w:sz w:val="20"/>
                <w:szCs w:val="20"/>
              </w:rPr>
              <w:t>Improved reading attainment for disadvantaged pupils at the end of KS2</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pPr>
              <w:pStyle w:val="TableRowCentered"/>
              <w:jc w:val="left"/>
              <w:rPr>
                <w:sz w:val="20"/>
              </w:rPr>
            </w:pPr>
            <w:r w:rsidRPr="009B1D6E">
              <w:rPr>
                <w:sz w:val="20"/>
              </w:rPr>
              <w:t>Pupils make good progress in reading as a result of the consistent implementation of the approach to reading across school</w:t>
            </w:r>
          </w:p>
          <w:p w:rsidR="00F836CD" w:rsidRPr="009B1D6E" w:rsidRDefault="00F836CD">
            <w:pPr>
              <w:pStyle w:val="TableRowCentered"/>
              <w:jc w:val="left"/>
              <w:rPr>
                <w:sz w:val="20"/>
              </w:rPr>
            </w:pPr>
            <w:r w:rsidRPr="009B1D6E">
              <w:rPr>
                <w:sz w:val="20"/>
              </w:rPr>
              <w:t>High quality and varied texts are available for pupils that match their ability and interests</w:t>
            </w:r>
          </w:p>
          <w:p w:rsidR="00F836CD" w:rsidRPr="009B1D6E" w:rsidRDefault="00F836CD" w:rsidP="00E546D5">
            <w:pPr>
              <w:pStyle w:val="TableRowCentered"/>
              <w:jc w:val="left"/>
              <w:rPr>
                <w:sz w:val="20"/>
              </w:rPr>
            </w:pPr>
            <w:r w:rsidRPr="009B1D6E">
              <w:rPr>
                <w:sz w:val="20"/>
              </w:rPr>
              <w:t>Pupils engage with a widening variety of texts and books and have regular opportunities to change them</w:t>
            </w:r>
          </w:p>
          <w:p w:rsidR="00F836CD" w:rsidRPr="009B1D6E" w:rsidRDefault="00F836CD" w:rsidP="00E546D5">
            <w:pPr>
              <w:pStyle w:val="TableRowCentered"/>
              <w:jc w:val="left"/>
              <w:rPr>
                <w:sz w:val="20"/>
              </w:rPr>
            </w:pPr>
            <w:r w:rsidRPr="009B1D6E">
              <w:rPr>
                <w:sz w:val="20"/>
              </w:rPr>
              <w:t xml:space="preserve">An increase % of PP pupils are working at ARE or above across the school in reading </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164355">
            <w:pPr>
              <w:pStyle w:val="TableRow"/>
              <w:rPr>
                <w:sz w:val="20"/>
                <w:szCs w:val="20"/>
              </w:rPr>
            </w:pPr>
            <w:r w:rsidRPr="009B1D6E">
              <w:rPr>
                <w:sz w:val="20"/>
                <w:szCs w:val="20"/>
              </w:rPr>
              <w:t xml:space="preserve">To achieve and sustain improved wellbeing for all pupils in our school, particularly our disadvantaged pupils. Ensure we provide a safe and nurturing environment for our pupils by providing additional support for pupils wellbeing and anxiety, ensuring learning behaviours and conduct reflect our high expectations </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164355">
            <w:pPr>
              <w:suppressAutoHyphens w:val="0"/>
              <w:autoSpaceDN/>
              <w:spacing w:before="60" w:after="60" w:line="240" w:lineRule="auto"/>
              <w:ind w:left="34" w:right="57"/>
              <w:rPr>
                <w:rFonts w:cs="Arial"/>
                <w:color w:val="auto"/>
                <w:sz w:val="20"/>
                <w:szCs w:val="20"/>
              </w:rPr>
            </w:pPr>
            <w:r w:rsidRPr="009B1D6E">
              <w:rPr>
                <w:rFonts w:cs="Arial"/>
                <w:color w:val="auto"/>
                <w:sz w:val="20"/>
                <w:szCs w:val="20"/>
              </w:rPr>
              <w:t xml:space="preserve">Sustained high levels of wellbeing </w:t>
            </w:r>
          </w:p>
          <w:p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qualitative data from student voice, st</w:t>
            </w:r>
            <w:r w:rsidRPr="009B1D6E">
              <w:rPr>
                <w:sz w:val="20"/>
                <w:szCs w:val="20"/>
              </w:rPr>
              <w:t>u</w:t>
            </w:r>
            <w:r w:rsidRPr="009B1D6E">
              <w:rPr>
                <w:sz w:val="20"/>
                <w:szCs w:val="20"/>
              </w:rPr>
              <w:t>dent and parent surveys and teacher o</w:t>
            </w:r>
            <w:r w:rsidRPr="009B1D6E">
              <w:rPr>
                <w:sz w:val="20"/>
                <w:szCs w:val="20"/>
              </w:rPr>
              <w:t>b</w:t>
            </w:r>
            <w:r w:rsidRPr="009B1D6E">
              <w:rPr>
                <w:sz w:val="20"/>
                <w:szCs w:val="20"/>
              </w:rPr>
              <w:t>servations</w:t>
            </w:r>
          </w:p>
          <w:p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UKS2 are ready and prepared for seco</w:t>
            </w:r>
            <w:r w:rsidRPr="009B1D6E">
              <w:rPr>
                <w:sz w:val="20"/>
                <w:szCs w:val="20"/>
              </w:rPr>
              <w:t>n</w:t>
            </w:r>
            <w:r w:rsidRPr="009B1D6E">
              <w:rPr>
                <w:sz w:val="20"/>
                <w:szCs w:val="20"/>
              </w:rPr>
              <w:t>dary school</w:t>
            </w:r>
          </w:p>
          <w:p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Staff are able to intervene before e</w:t>
            </w:r>
            <w:r w:rsidRPr="009B1D6E">
              <w:rPr>
                <w:sz w:val="20"/>
                <w:szCs w:val="20"/>
              </w:rPr>
              <w:t>x</w:t>
            </w:r>
            <w:r w:rsidRPr="009B1D6E">
              <w:rPr>
                <w:sz w:val="20"/>
                <w:szCs w:val="20"/>
              </w:rPr>
              <w:t>ternal support is needed with a range of strat</w:t>
            </w:r>
            <w:r w:rsidRPr="009B1D6E">
              <w:rPr>
                <w:sz w:val="20"/>
                <w:szCs w:val="20"/>
              </w:rPr>
              <w:t>e</w:t>
            </w:r>
            <w:r w:rsidRPr="009B1D6E">
              <w:rPr>
                <w:sz w:val="20"/>
                <w:szCs w:val="20"/>
              </w:rPr>
              <w:t xml:space="preserve">gies  </w:t>
            </w:r>
          </w:p>
        </w:tc>
      </w:tr>
      <w:tr w:rsidR="00F836CD" w:rsidTr="00164355">
        <w:tc>
          <w:tcPr>
            <w:tcW w:w="4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957EA8">
            <w:pPr>
              <w:pStyle w:val="TableRow"/>
              <w:rPr>
                <w:sz w:val="20"/>
                <w:szCs w:val="20"/>
              </w:rPr>
            </w:pPr>
            <w:r w:rsidRPr="009B1D6E">
              <w:rPr>
                <w:sz w:val="20"/>
                <w:szCs w:val="20"/>
              </w:rPr>
              <w:t>More children achieve age related expectations at the end of Year 2 (2021/22) and this continue throughout KS2</w:t>
            </w:r>
          </w:p>
        </w:tc>
        <w:tc>
          <w:tcPr>
            <w:tcW w:w="4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B1D6E" w:rsidRDefault="00F836CD" w:rsidP="00957EA8">
            <w:pPr>
              <w:pStyle w:val="TableRowCentered"/>
              <w:jc w:val="left"/>
              <w:rPr>
                <w:sz w:val="20"/>
              </w:rPr>
            </w:pPr>
            <w:r w:rsidRPr="009B1D6E">
              <w:rPr>
                <w:sz w:val="20"/>
              </w:rPr>
              <w:t>By the end of year 2, 2022, combined RWM meeting the expected standard is raised to be above 65%</w:t>
            </w:r>
          </w:p>
          <w:p w:rsidR="00F836CD" w:rsidRPr="009B1D6E" w:rsidRDefault="00F836CD" w:rsidP="00957EA8">
            <w:pPr>
              <w:pStyle w:val="TableRowCentered"/>
              <w:jc w:val="left"/>
              <w:rPr>
                <w:sz w:val="20"/>
              </w:rPr>
            </w:pPr>
          </w:p>
          <w:p w:rsidR="00F836CD" w:rsidRPr="009B1D6E" w:rsidRDefault="00F836CD" w:rsidP="00957EA8">
            <w:pPr>
              <w:pStyle w:val="TableRowCentered"/>
              <w:jc w:val="left"/>
              <w:rPr>
                <w:sz w:val="20"/>
              </w:rPr>
            </w:pPr>
            <w:r w:rsidRPr="009B1D6E">
              <w:rPr>
                <w:sz w:val="20"/>
              </w:rPr>
              <w:t>By the end of year 4, 2024, combined RWM meeting the expected standard has been maintained above 65%</w:t>
            </w:r>
          </w:p>
          <w:p w:rsidR="00F836CD" w:rsidRPr="009B1D6E" w:rsidRDefault="00F836CD" w:rsidP="00957EA8">
            <w:pPr>
              <w:pStyle w:val="TableRowCentered"/>
              <w:jc w:val="left"/>
              <w:rPr>
                <w:sz w:val="20"/>
              </w:rPr>
            </w:pPr>
          </w:p>
          <w:p w:rsidR="00F836CD" w:rsidRPr="009B1D6E" w:rsidRDefault="00F836CD" w:rsidP="00957EA8">
            <w:pPr>
              <w:pStyle w:val="TableRowCentered"/>
              <w:jc w:val="left"/>
              <w:rPr>
                <w:sz w:val="20"/>
              </w:rPr>
            </w:pPr>
          </w:p>
        </w:tc>
      </w:tr>
    </w:tbl>
    <w:p w:rsidR="00F836CD" w:rsidRDefault="00F836CD">
      <w:pPr>
        <w:suppressAutoHyphens w:val="0"/>
        <w:spacing w:after="0" w:line="240" w:lineRule="auto"/>
        <w:rPr>
          <w:b/>
          <w:color w:val="104F75"/>
          <w:sz w:val="32"/>
          <w:szCs w:val="32"/>
        </w:rPr>
      </w:pPr>
    </w:p>
    <w:p w:rsidR="00F836CD" w:rsidRDefault="00F836CD">
      <w:pPr>
        <w:pStyle w:val="Heading2"/>
      </w:pPr>
      <w:r>
        <w:t>Activity in this academic year</w:t>
      </w:r>
    </w:p>
    <w:p w:rsidR="00F836CD" w:rsidRDefault="00F836CD">
      <w:pPr>
        <w:spacing w:after="480"/>
      </w:pPr>
      <w:r>
        <w:t xml:space="preserve">This details how we intend to spend our pupil premium (and recovery premium funding) </w:t>
      </w:r>
      <w:r>
        <w:rPr>
          <w:b/>
          <w:bCs/>
        </w:rPr>
        <w:t>this academic year</w:t>
      </w:r>
      <w:r>
        <w:t xml:space="preserve"> to address the challenges listed above.</w:t>
      </w:r>
    </w:p>
    <w:p w:rsidR="00F836CD" w:rsidRDefault="00F836CD">
      <w:pPr>
        <w:pStyle w:val="Heading3"/>
      </w:pPr>
      <w:r>
        <w:t>Teaching (for example, CPD, recruitment and retention)</w:t>
      </w:r>
    </w:p>
    <w:p w:rsidR="00F836CD" w:rsidRDefault="00F836CD">
      <w:r>
        <w:t>Budgeted cost: £6000</w:t>
      </w:r>
    </w:p>
    <w:tbl>
      <w:tblPr>
        <w:tblW w:w="5000" w:type="pct"/>
        <w:tblCellMar>
          <w:left w:w="10" w:type="dxa"/>
          <w:right w:w="10" w:type="dxa"/>
        </w:tblCellMar>
        <w:tblLook w:val="00A0"/>
      </w:tblPr>
      <w:tblGrid>
        <w:gridCol w:w="2376"/>
        <w:gridCol w:w="5805"/>
        <w:gridCol w:w="1531"/>
      </w:tblGrid>
      <w:tr w:rsidR="00F836CD" w:rsidTr="00296DFE">
        <w:tc>
          <w:tcPr>
            <w:tcW w:w="23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Activity</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Challenge number(s) addressed</w:t>
            </w:r>
          </w:p>
        </w:tc>
      </w:tr>
      <w:tr w:rsidR="00F836CD"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E42B29" w:rsidRDefault="00F836CD" w:rsidP="00736754">
            <w:pPr>
              <w:rPr>
                <w:sz w:val="20"/>
                <w:szCs w:val="20"/>
              </w:rPr>
            </w:pPr>
            <w:r w:rsidRPr="00E42B29">
              <w:rPr>
                <w:sz w:val="20"/>
                <w:szCs w:val="20"/>
              </w:rPr>
              <w:t>Continue to work with a Specialist Teacher with access to standardised diagnostic tests</w:t>
            </w:r>
            <w:r>
              <w:rPr>
                <w:sz w:val="20"/>
                <w:szCs w:val="20"/>
              </w:rPr>
              <w:t xml:space="preserve"> as well as use of NFER</w:t>
            </w:r>
          </w:p>
          <w:p w:rsidR="00F836CD" w:rsidRPr="00E42B29" w:rsidRDefault="00F836CD" w:rsidP="00736754">
            <w:pPr>
              <w:rPr>
                <w:sz w:val="20"/>
                <w:szCs w:val="20"/>
              </w:rPr>
            </w:pPr>
            <w:r w:rsidRPr="00E42B29">
              <w:rPr>
                <w:sz w:val="20"/>
                <w:szCs w:val="20"/>
              </w:rPr>
              <w:t>SENCO meet with staff to ensure assessments are interpreted correctly and provision in put in place to meet targets set</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E42B29" w:rsidRDefault="00F836CD" w:rsidP="00736754">
            <w:pPr>
              <w:rPr>
                <w:sz w:val="20"/>
                <w:szCs w:val="20"/>
              </w:rPr>
            </w:pPr>
            <w:r w:rsidRPr="00E42B29">
              <w:rPr>
                <w:sz w:val="20"/>
                <w:szCs w:val="20"/>
              </w:rPr>
              <w:t xml:space="preserve">Standardised tests can provide reliable analysis of  the specific strengths and weaknesses and areas of need. This can help ensure they receive additional support through interventions or teacher instruction, provision, resources or programmes to aid development </w:t>
            </w:r>
          </w:p>
          <w:p w:rsidR="00F836CD" w:rsidRPr="00E42B29" w:rsidRDefault="00F836CD" w:rsidP="004A443E">
            <w:pPr>
              <w:rPr>
                <w:sz w:val="20"/>
                <w:szCs w:val="20"/>
              </w:rPr>
            </w:pPr>
            <w:hyperlink r:id="rId7" w:history="1">
              <w:r w:rsidRPr="00E42B29">
                <w:rPr>
                  <w:rStyle w:val="Hyperlink"/>
                  <w:sz w:val="20"/>
                  <w:szCs w:val="20"/>
                </w:rPr>
                <w:t>https://educationendowmentfoundation.org.uk/tools/assessing-and-monitoring-pupil-progress/testing/standardised-tests</w:t>
              </w:r>
            </w:hyperlink>
          </w:p>
          <w:p w:rsidR="00F836CD" w:rsidRPr="00E42B29" w:rsidRDefault="00F836CD" w:rsidP="00736754">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736754">
            <w:pPr>
              <w:rPr>
                <w:sz w:val="22"/>
                <w:szCs w:val="22"/>
              </w:rPr>
            </w:pPr>
            <w:r>
              <w:rPr>
                <w:sz w:val="22"/>
                <w:szCs w:val="22"/>
              </w:rPr>
              <w:t>1,2,3,4,6</w:t>
            </w:r>
          </w:p>
          <w:p w:rsidR="00F836CD" w:rsidRDefault="00F836CD" w:rsidP="00736754">
            <w:pPr>
              <w:rPr>
                <w:sz w:val="22"/>
              </w:rPr>
            </w:pPr>
          </w:p>
        </w:tc>
      </w:tr>
      <w:tr w:rsidR="00F836CD"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E42B29" w:rsidRDefault="00F836CD" w:rsidP="00736754">
            <w:pPr>
              <w:rPr>
                <w:iCs/>
                <w:sz w:val="20"/>
                <w:szCs w:val="20"/>
              </w:rPr>
            </w:pPr>
            <w:r w:rsidRPr="00E42B29">
              <w:rPr>
                <w:iCs/>
                <w:sz w:val="20"/>
                <w:szCs w:val="20"/>
              </w:rPr>
              <w:t>Purchase a range of resources to support the teaching of phonics via DFE validated scheme including subscriptions to training materials</w:t>
            </w:r>
            <w:r>
              <w:rPr>
                <w:iCs/>
                <w:sz w:val="20"/>
                <w:szCs w:val="20"/>
              </w:rPr>
              <w:t xml:space="preserve"> and appropriate decidable material at home and school</w:t>
            </w:r>
            <w:r w:rsidRPr="00E42B29">
              <w:rPr>
                <w:iCs/>
                <w:sz w:val="20"/>
                <w:szCs w:val="20"/>
              </w:rPr>
              <w:t xml:space="preserve"> </w:t>
            </w:r>
            <w:r>
              <w:rPr>
                <w:iCs/>
                <w:sz w:val="20"/>
                <w:szCs w:val="20"/>
              </w:rPr>
              <w:t>to secure stronger phonics teaching for all pupils</w:t>
            </w:r>
            <w:r w:rsidRPr="00E42B29">
              <w:rPr>
                <w:iCs/>
                <w:sz w:val="20"/>
                <w:szCs w:val="20"/>
              </w:rPr>
              <w:t xml:space="preserve"> </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rsidP="004A443E">
            <w:pPr>
              <w:rPr>
                <w:sz w:val="20"/>
                <w:szCs w:val="20"/>
              </w:rPr>
            </w:pPr>
            <w:r w:rsidRPr="009A74AC">
              <w:rPr>
                <w:sz w:val="20"/>
                <w:szCs w:val="20"/>
              </w:rPr>
              <w:t>Evidence indicates that teaching a synthetic phonics programme systematically and with fidelity has a positive approach on word reading, understanding of phoneme and graphemes and supports the early development of reading</w:t>
            </w:r>
          </w:p>
          <w:p w:rsidR="00F836CD" w:rsidRPr="009A74AC" w:rsidRDefault="00F836CD" w:rsidP="004A443E">
            <w:pPr>
              <w:rPr>
                <w:sz w:val="20"/>
                <w:szCs w:val="20"/>
              </w:rPr>
            </w:pPr>
            <w:hyperlink r:id="rId8" w:history="1">
              <w:r w:rsidRPr="009A74AC">
                <w:rPr>
                  <w:rStyle w:val="Hyperlink"/>
                  <w:sz w:val="20"/>
                  <w:szCs w:val="20"/>
                </w:rPr>
                <w:t>https://educationendowmentfoundation.org.uk/education-evidence/teaching-learning-toolkit/phonics</w:t>
              </w:r>
            </w:hyperlink>
          </w:p>
          <w:p w:rsidR="00F836CD" w:rsidRPr="009A74AC" w:rsidRDefault="00F836CD" w:rsidP="004A443E">
            <w:pPr>
              <w:rPr>
                <w:sz w:val="20"/>
                <w:szCs w:val="20"/>
              </w:rPr>
            </w:pPr>
            <w:hyperlink r:id="rId9" w:history="1">
              <w:r w:rsidRPr="009A74AC">
                <w:rPr>
                  <w:rStyle w:val="Hyperlink"/>
                  <w:sz w:val="20"/>
                  <w:szCs w:val="20"/>
                </w:rPr>
                <w:t>https://www.gov.uk/government/publications/choosing-a-phonics-teaching-programme</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736754">
            <w:pPr>
              <w:rPr>
                <w:sz w:val="22"/>
              </w:rPr>
            </w:pPr>
            <w:r>
              <w:rPr>
                <w:sz w:val="22"/>
              </w:rPr>
              <w:t>1,2,4</w:t>
            </w:r>
          </w:p>
        </w:tc>
      </w:tr>
      <w:tr w:rsidR="00F836CD"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rsidP="00736754">
            <w:pPr>
              <w:rPr>
                <w:iCs/>
                <w:sz w:val="20"/>
                <w:szCs w:val="20"/>
              </w:rPr>
            </w:pPr>
            <w:r w:rsidRPr="009A74AC">
              <w:rPr>
                <w:iCs/>
                <w:sz w:val="20"/>
                <w:szCs w:val="20"/>
              </w:rPr>
              <w:t xml:space="preserve">Continue to develop opportunities for discussion across the curriculum to help pupils articulate ideas, consolidate understanding and develop vocabulary </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rsidP="004A443E">
            <w:pPr>
              <w:rPr>
                <w:sz w:val="20"/>
                <w:szCs w:val="20"/>
              </w:rPr>
            </w:pPr>
            <w:r w:rsidRPr="009A74AC">
              <w:rPr>
                <w:sz w:val="20"/>
                <w:szCs w:val="20"/>
              </w:rPr>
              <w:t>Oral language interventions such as classroom discussions after reading a high-quality text are effective, easy to implement and has a high impact on reading</w:t>
            </w:r>
          </w:p>
          <w:p w:rsidR="00F836CD" w:rsidRPr="009A74AC" w:rsidRDefault="00F836CD" w:rsidP="004A443E">
            <w:pPr>
              <w:rPr>
                <w:sz w:val="20"/>
                <w:szCs w:val="20"/>
              </w:rPr>
            </w:pPr>
            <w:hyperlink r:id="rId10" w:history="1">
              <w:r w:rsidRPr="009A74AC">
                <w:rPr>
                  <w:rStyle w:val="Hyperlink"/>
                  <w:sz w:val="20"/>
                  <w:szCs w:val="20"/>
                </w:rPr>
                <w:t>https://educationendowmentfoundation.org.uk/education-evidence/teaching-learning-toolkit/oral-language-interventions</w:t>
              </w:r>
            </w:hyperlink>
          </w:p>
          <w:p w:rsidR="00F836CD" w:rsidRPr="009A74AC" w:rsidRDefault="00F836CD" w:rsidP="004A443E">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736754">
            <w:pPr>
              <w:rPr>
                <w:sz w:val="22"/>
              </w:rPr>
            </w:pPr>
            <w:r>
              <w:rPr>
                <w:sz w:val="22"/>
              </w:rPr>
              <w:t>1,4</w:t>
            </w:r>
          </w:p>
        </w:tc>
      </w:tr>
      <w:tr w:rsidR="00F836CD"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7A08F5" w:rsidRDefault="00F836CD" w:rsidP="00437A56">
            <w:pPr>
              <w:suppressAutoHyphens w:val="0"/>
              <w:autoSpaceDN/>
              <w:spacing w:before="60" w:after="60" w:line="240" w:lineRule="auto"/>
              <w:ind w:right="57"/>
              <w:rPr>
                <w:iCs/>
                <w:sz w:val="20"/>
                <w:szCs w:val="20"/>
              </w:rPr>
            </w:pPr>
            <w:r w:rsidRPr="007A08F5">
              <w:rPr>
                <w:rFonts w:cs="Arial"/>
                <w:iCs/>
                <w:color w:val="auto"/>
                <w:sz w:val="20"/>
                <w:szCs w:val="20"/>
              </w:rPr>
              <w:t>Enhancement of our maths teaching and curriculum in line with DFE and EEF gui</w:t>
            </w:r>
            <w:r w:rsidRPr="007A08F5">
              <w:rPr>
                <w:rFonts w:cs="Arial"/>
                <w:iCs/>
                <w:color w:val="auto"/>
                <w:sz w:val="20"/>
                <w:szCs w:val="20"/>
              </w:rPr>
              <w:t>d</w:t>
            </w:r>
            <w:r w:rsidRPr="007A08F5">
              <w:rPr>
                <w:rFonts w:cs="Arial"/>
                <w:iCs/>
                <w:color w:val="auto"/>
                <w:sz w:val="20"/>
                <w:szCs w:val="20"/>
              </w:rPr>
              <w:t>ance. Funding for teacher release to e</w:t>
            </w:r>
            <w:r w:rsidRPr="007A08F5">
              <w:rPr>
                <w:rFonts w:cs="Arial"/>
                <w:iCs/>
                <w:color w:val="auto"/>
                <w:sz w:val="20"/>
                <w:szCs w:val="20"/>
              </w:rPr>
              <w:t>m</w:t>
            </w:r>
            <w:r w:rsidRPr="007A08F5">
              <w:rPr>
                <w:rFonts w:cs="Arial"/>
                <w:iCs/>
                <w:color w:val="auto"/>
                <w:sz w:val="20"/>
                <w:szCs w:val="20"/>
              </w:rPr>
              <w:t>bed key el</w:t>
            </w:r>
            <w:r w:rsidRPr="007A08F5">
              <w:rPr>
                <w:rFonts w:cs="Arial"/>
                <w:iCs/>
                <w:color w:val="auto"/>
                <w:sz w:val="20"/>
                <w:szCs w:val="20"/>
              </w:rPr>
              <w:t>e</w:t>
            </w:r>
            <w:r w:rsidRPr="007A08F5">
              <w:rPr>
                <w:rFonts w:cs="Arial"/>
                <w:iCs/>
                <w:color w:val="auto"/>
                <w:sz w:val="20"/>
                <w:szCs w:val="20"/>
              </w:rPr>
              <w:t>ments in school and access Maths Hub resources and CPD including Maths Mastery and Nu</w:t>
            </w:r>
            <w:r w:rsidRPr="007A08F5">
              <w:rPr>
                <w:rFonts w:cs="Arial"/>
                <w:iCs/>
                <w:color w:val="auto"/>
                <w:sz w:val="20"/>
                <w:szCs w:val="20"/>
              </w:rPr>
              <w:t>m</w:t>
            </w:r>
            <w:r w:rsidRPr="007A08F5">
              <w:rPr>
                <w:rFonts w:cs="Arial"/>
                <w:iCs/>
                <w:color w:val="auto"/>
                <w:sz w:val="20"/>
                <w:szCs w:val="20"/>
              </w:rPr>
              <w:t>bots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7A08F5">
            <w:pPr>
              <w:suppressAutoHyphens w:val="0"/>
              <w:autoSpaceDN/>
              <w:spacing w:before="60" w:after="60" w:line="240" w:lineRule="auto"/>
              <w:ind w:left="57" w:right="57"/>
              <w:rPr>
                <w:rFonts w:cs="Arial"/>
                <w:iCs/>
                <w:color w:val="auto"/>
                <w:sz w:val="20"/>
                <w:szCs w:val="20"/>
              </w:rPr>
            </w:pPr>
            <w:r w:rsidRPr="007A08F5">
              <w:rPr>
                <w:rFonts w:cs="Arial"/>
                <w:iCs/>
                <w:color w:val="auto"/>
                <w:sz w:val="20"/>
                <w:szCs w:val="20"/>
              </w:rPr>
              <w:t>The DfE non-statutory guidance has been produced in co</w:t>
            </w:r>
            <w:r w:rsidRPr="007A08F5">
              <w:rPr>
                <w:rFonts w:cs="Arial"/>
                <w:iCs/>
                <w:color w:val="auto"/>
                <w:sz w:val="20"/>
                <w:szCs w:val="20"/>
              </w:rPr>
              <w:t>n</w:t>
            </w:r>
            <w:r w:rsidRPr="007A08F5">
              <w:rPr>
                <w:rFonts w:cs="Arial"/>
                <w:iCs/>
                <w:color w:val="auto"/>
                <w:sz w:val="20"/>
                <w:szCs w:val="20"/>
              </w:rPr>
              <w:t>junction with the National Centre for Excellence in the Teac</w:t>
            </w:r>
            <w:r w:rsidRPr="007A08F5">
              <w:rPr>
                <w:rFonts w:cs="Arial"/>
                <w:iCs/>
                <w:color w:val="auto"/>
                <w:sz w:val="20"/>
                <w:szCs w:val="20"/>
              </w:rPr>
              <w:t>h</w:t>
            </w:r>
            <w:r w:rsidRPr="007A08F5">
              <w:rPr>
                <w:rFonts w:cs="Arial"/>
                <w:iCs/>
                <w:color w:val="auto"/>
                <w:sz w:val="20"/>
                <w:szCs w:val="20"/>
              </w:rPr>
              <w:t>ing of Mathematics, dra</w:t>
            </w:r>
            <w:r w:rsidRPr="007A08F5">
              <w:rPr>
                <w:rFonts w:cs="Arial"/>
                <w:iCs/>
                <w:color w:val="auto"/>
                <w:sz w:val="20"/>
                <w:szCs w:val="20"/>
              </w:rPr>
              <w:t>w</w:t>
            </w:r>
            <w:r w:rsidRPr="007A08F5">
              <w:rPr>
                <w:rFonts w:cs="Arial"/>
                <w:iCs/>
                <w:color w:val="auto"/>
                <w:sz w:val="20"/>
                <w:szCs w:val="20"/>
              </w:rPr>
              <w:t>ing on evidence-based approaches:</w:t>
            </w:r>
          </w:p>
          <w:p w:rsidR="00F836CD" w:rsidRPr="007A08F5" w:rsidRDefault="00F836CD" w:rsidP="007A08F5">
            <w:pPr>
              <w:suppressAutoHyphens w:val="0"/>
              <w:autoSpaceDN/>
              <w:spacing w:before="60" w:after="60" w:line="240" w:lineRule="auto"/>
              <w:ind w:left="57" w:right="57"/>
              <w:rPr>
                <w:rFonts w:cs="Arial"/>
                <w:iCs/>
                <w:color w:val="auto"/>
                <w:sz w:val="20"/>
                <w:szCs w:val="20"/>
              </w:rPr>
            </w:pPr>
            <w:hyperlink r:id="rId11" w:history="1">
              <w:r w:rsidRPr="007A08F5">
                <w:rPr>
                  <w:rStyle w:val="Hyperlink"/>
                  <w:sz w:val="20"/>
                  <w:szCs w:val="20"/>
                </w:rPr>
                <w:t>Mathematics guidance: key stages 1 and 2 (covers years 1 to 6) (publis</w:t>
              </w:r>
              <w:r w:rsidRPr="007A08F5">
                <w:rPr>
                  <w:rStyle w:val="Hyperlink"/>
                  <w:sz w:val="20"/>
                  <w:szCs w:val="20"/>
                </w:rPr>
                <w:t>h</w:t>
              </w:r>
              <w:r w:rsidRPr="007A08F5">
                <w:rPr>
                  <w:rStyle w:val="Hyperlink"/>
                  <w:sz w:val="20"/>
                  <w:szCs w:val="20"/>
                </w:rPr>
                <w:t>ing.service.gov.uk)</w:t>
              </w:r>
            </w:hyperlink>
          </w:p>
          <w:p w:rsidR="00F836CD" w:rsidRDefault="00F836CD" w:rsidP="007A08F5">
            <w:pPr>
              <w:suppressAutoHyphens w:val="0"/>
              <w:autoSpaceDN/>
              <w:spacing w:before="120" w:after="60" w:line="240" w:lineRule="auto"/>
              <w:ind w:right="57"/>
              <w:rPr>
                <w:rFonts w:cs="Arial"/>
                <w:color w:val="auto"/>
                <w:sz w:val="20"/>
                <w:szCs w:val="20"/>
              </w:rPr>
            </w:pPr>
            <w:r w:rsidRPr="007A08F5">
              <w:rPr>
                <w:rFonts w:cs="Arial"/>
                <w:color w:val="auto"/>
                <w:sz w:val="20"/>
                <w:szCs w:val="20"/>
              </w:rPr>
              <w:t xml:space="preserve">The EEF guidance is based on a range of the best available evidence: </w:t>
            </w:r>
          </w:p>
          <w:p w:rsidR="00F836CD" w:rsidRDefault="00F836CD" w:rsidP="007A08F5">
            <w:pPr>
              <w:suppressAutoHyphens w:val="0"/>
              <w:autoSpaceDN/>
              <w:spacing w:before="120" w:after="60" w:line="240" w:lineRule="auto"/>
              <w:ind w:right="57"/>
              <w:rPr>
                <w:rFonts w:cs="Arial"/>
                <w:color w:val="auto"/>
                <w:sz w:val="20"/>
                <w:szCs w:val="20"/>
              </w:rPr>
            </w:pPr>
            <w:hyperlink r:id="rId12" w:history="1">
              <w:r w:rsidRPr="00B93AC9">
                <w:rPr>
                  <w:rStyle w:val="Hyperlink"/>
                  <w:rFonts w:cs="Arial"/>
                  <w:sz w:val="20"/>
                  <w:szCs w:val="20"/>
                </w:rPr>
                <w:t>https://educationendowmentfoundation.org.uk/education-evidence/guidance-reports/maths-ks-2-3</w:t>
              </w:r>
            </w:hyperlink>
          </w:p>
          <w:p w:rsidR="00F836CD" w:rsidRPr="007A08F5" w:rsidRDefault="00F836CD" w:rsidP="007A08F5">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736754">
            <w:pPr>
              <w:rPr>
                <w:sz w:val="22"/>
              </w:rPr>
            </w:pPr>
            <w:r>
              <w:rPr>
                <w:sz w:val="22"/>
              </w:rPr>
              <w:t>3,6</w:t>
            </w:r>
          </w:p>
        </w:tc>
      </w:tr>
    </w:tbl>
    <w:p w:rsidR="00F836CD" w:rsidRDefault="00F836CD">
      <w:pPr>
        <w:keepNext/>
        <w:spacing w:after="60"/>
        <w:outlineLvl w:val="1"/>
      </w:pPr>
    </w:p>
    <w:p w:rsidR="00F836CD" w:rsidRDefault="00F836CD">
      <w:pPr>
        <w:rPr>
          <w:b/>
          <w:bCs/>
          <w:color w:val="104F75"/>
          <w:sz w:val="28"/>
          <w:szCs w:val="28"/>
        </w:rPr>
      </w:pPr>
      <w:r>
        <w:rPr>
          <w:b/>
          <w:bCs/>
          <w:color w:val="104F75"/>
          <w:sz w:val="28"/>
          <w:szCs w:val="28"/>
        </w:rPr>
        <w:t xml:space="preserve">Targeted academic support (for example, tutoring, one-to-one support structured interventions) </w:t>
      </w:r>
    </w:p>
    <w:p w:rsidR="00F836CD" w:rsidRDefault="00F836CD">
      <w:r>
        <w:t xml:space="preserve">Budgeted cost: £ </w:t>
      </w:r>
      <w:r>
        <w:rPr>
          <w:i/>
          <w:iCs/>
        </w:rPr>
        <w:t>41,000</w:t>
      </w:r>
    </w:p>
    <w:tbl>
      <w:tblPr>
        <w:tblW w:w="5000" w:type="pct"/>
        <w:tblLayout w:type="fixed"/>
        <w:tblCellMar>
          <w:left w:w="10" w:type="dxa"/>
          <w:right w:w="10" w:type="dxa"/>
        </w:tblCellMar>
        <w:tblLook w:val="00A0"/>
      </w:tblPr>
      <w:tblGrid>
        <w:gridCol w:w="2518"/>
        <w:gridCol w:w="5314"/>
        <w:gridCol w:w="1880"/>
      </w:tblGrid>
      <w:tr w:rsidR="00F836CD" w:rsidTr="00296DFE">
        <w:tc>
          <w:tcPr>
            <w:tcW w:w="25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Activity</w:t>
            </w:r>
          </w:p>
        </w:tc>
        <w:tc>
          <w:tcPr>
            <w:tcW w:w="53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Evidence that supports this approach</w:t>
            </w:r>
          </w:p>
        </w:tc>
        <w:tc>
          <w:tcPr>
            <w:tcW w:w="18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Challenge number(s) addressed</w:t>
            </w:r>
          </w:p>
        </w:tc>
      </w:tr>
      <w:tr w:rsidR="00F836CD"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pPr>
              <w:pStyle w:val="TableRow"/>
              <w:rPr>
                <w:sz w:val="20"/>
                <w:szCs w:val="20"/>
              </w:rPr>
            </w:pPr>
            <w:r w:rsidRPr="009A74AC">
              <w:rPr>
                <w:sz w:val="20"/>
                <w:szCs w:val="20"/>
              </w:rPr>
              <w:t xml:space="preserve">Additional phonics teaching to ensure all children are in appropriate groups and ‘catch up’ interventions are in place and delivered by trained staff </w:t>
            </w:r>
            <w:r>
              <w:rPr>
                <w:sz w:val="20"/>
                <w:szCs w:val="20"/>
              </w:rPr>
              <w:t>in association with the English Hub</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pPr>
              <w:pStyle w:val="TableRowCentered"/>
              <w:jc w:val="left"/>
              <w:rPr>
                <w:sz w:val="20"/>
              </w:rPr>
            </w:pPr>
            <w:r w:rsidRPr="009A74AC">
              <w:rPr>
                <w:sz w:val="20"/>
              </w:rPr>
              <w:t>There is evidence that indicates phonics teaching in small groups and one to one can have a positive impact on pupils. Targeted interventions develop decoding skills more quickly, particularly those from disadvantaged backgrounds.</w:t>
            </w:r>
          </w:p>
          <w:p w:rsidR="00F836CD" w:rsidRPr="009A74AC" w:rsidRDefault="00F836CD">
            <w:pPr>
              <w:pStyle w:val="TableRowCentered"/>
              <w:jc w:val="left"/>
              <w:rPr>
                <w:sz w:val="20"/>
              </w:rPr>
            </w:pPr>
            <w:hyperlink r:id="rId13" w:history="1">
              <w:r w:rsidRPr="009A74AC">
                <w:rPr>
                  <w:rStyle w:val="Hyperlink"/>
                  <w:sz w:val="20"/>
                </w:rPr>
                <w:t>https://educationendowmentfoundation.org.uk/education-evidence/teaching-learning-toolkit/phonics</w:t>
              </w:r>
            </w:hyperlink>
          </w:p>
          <w:p w:rsidR="00F836CD" w:rsidRPr="009A74AC" w:rsidRDefault="00F836CD">
            <w:pPr>
              <w:pStyle w:val="TableRowCentered"/>
              <w:jc w:val="left"/>
              <w:rPr>
                <w:sz w:val="20"/>
              </w:rPr>
            </w:pP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r>
              <w:rPr>
                <w:sz w:val="22"/>
              </w:rPr>
              <w:t>2</w:t>
            </w:r>
          </w:p>
        </w:tc>
      </w:tr>
      <w:tr w:rsidR="00F836CD"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rsidP="00A05F01">
            <w:pPr>
              <w:rPr>
                <w:iCs/>
                <w:sz w:val="20"/>
                <w:szCs w:val="20"/>
              </w:rPr>
            </w:pPr>
            <w:r w:rsidRPr="00CE25EE">
              <w:rPr>
                <w:sz w:val="20"/>
                <w:szCs w:val="20"/>
              </w:rPr>
              <w:t>Careful deployment of additional adults in the classroom allows for targeted teaching of small groups with specific needs and will accelerate the progress of disadvantaged groups and others with identified</w:t>
            </w:r>
            <w:r w:rsidRPr="009A74AC">
              <w:rPr>
                <w:iCs/>
                <w:sz w:val="20"/>
                <w:szCs w:val="20"/>
              </w:rPr>
              <w:t xml:space="preserve"> needs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9A74AC" w:rsidRDefault="00F836CD" w:rsidP="00A05F01">
            <w:pPr>
              <w:rPr>
                <w:sz w:val="20"/>
                <w:szCs w:val="20"/>
              </w:rPr>
            </w:pPr>
            <w:r w:rsidRPr="009A74AC">
              <w:rPr>
                <w:sz w:val="20"/>
                <w:szCs w:val="20"/>
              </w:rPr>
              <w:t>Evidence suggests that small group tuition is most likely to be effective if it is targeted as pupils specific needs and can also be used as a more general strategy to ensure progress or teach challenging skills or topics.</w:t>
            </w:r>
          </w:p>
          <w:p w:rsidR="00F836CD" w:rsidRPr="009A74AC" w:rsidRDefault="00F836CD" w:rsidP="00A05F01">
            <w:pPr>
              <w:rPr>
                <w:sz w:val="20"/>
                <w:szCs w:val="20"/>
              </w:rPr>
            </w:pPr>
            <w:hyperlink r:id="rId14" w:history="1">
              <w:r w:rsidRPr="009A74AC">
                <w:rPr>
                  <w:rStyle w:val="Hyperlink"/>
                  <w:sz w:val="20"/>
                  <w:szCs w:val="20"/>
                </w:rPr>
                <w:t>https://educationendowmentfoundation.org.uk/education-evidence/teaching-learning-toolkit/small-group-tuition</w:t>
              </w:r>
            </w:hyperlink>
          </w:p>
          <w:p w:rsidR="00F836CD" w:rsidRPr="009A74AC" w:rsidRDefault="00F836CD" w:rsidP="00A05F01">
            <w:pPr>
              <w:rPr>
                <w:sz w:val="20"/>
                <w:szCs w:val="20"/>
              </w:rPr>
            </w:pP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r>
              <w:rPr>
                <w:sz w:val="22"/>
              </w:rPr>
              <w:t>2,3,4,6</w:t>
            </w:r>
          </w:p>
        </w:tc>
      </w:tr>
      <w:tr w:rsidR="00F836CD"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7A08F5" w:rsidRDefault="00F836CD" w:rsidP="00A05F01">
            <w:pPr>
              <w:rPr>
                <w:iCs/>
                <w:sz w:val="20"/>
                <w:szCs w:val="20"/>
              </w:rPr>
            </w:pPr>
            <w:r w:rsidRPr="007A08F5">
              <w:rPr>
                <w:sz w:val="20"/>
                <w:szCs w:val="20"/>
              </w:rPr>
              <w:t>High quality, structured, evidence based interventions, delivered by highly competent Learning Support Assistants, to address barriers to learning. Including: precision teaching, handwriting, fine motor, phonics</w:t>
            </w:r>
            <w:r>
              <w:rPr>
                <w:sz w:val="20"/>
                <w:szCs w:val="20"/>
              </w:rPr>
              <w:t xml:space="preserve"> -  RWI catch up</w:t>
            </w:r>
            <w:r w:rsidRPr="007A08F5">
              <w:rPr>
                <w:sz w:val="20"/>
                <w:szCs w:val="20"/>
              </w:rPr>
              <w:t xml:space="preserve">, spelling, pre and </w:t>
            </w:r>
            <w:r>
              <w:rPr>
                <w:sz w:val="20"/>
                <w:szCs w:val="20"/>
              </w:rPr>
              <w:t xml:space="preserve">post </w:t>
            </w:r>
            <w:r w:rsidRPr="007A08F5">
              <w:rPr>
                <w:sz w:val="20"/>
                <w:szCs w:val="20"/>
              </w:rPr>
              <w:t>learning in SpAG and ar</w:t>
            </w:r>
            <w:r>
              <w:rPr>
                <w:sz w:val="20"/>
                <w:szCs w:val="20"/>
              </w:rPr>
              <w:t xml:space="preserve">ithmetic/ multiplication facts, reading fluency and comprehension </w:t>
            </w:r>
            <w:r w:rsidRPr="007A08F5">
              <w:rPr>
                <w:sz w:val="20"/>
                <w:szCs w:val="20"/>
              </w:rPr>
              <w:t>Support will be strategically deployed to need through data analysis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rsidP="00A05F01">
            <w:pPr>
              <w:rPr>
                <w:sz w:val="20"/>
                <w:szCs w:val="20"/>
              </w:rPr>
            </w:pPr>
            <w:r w:rsidRPr="007A08F5">
              <w:rPr>
                <w:sz w:val="20"/>
                <w:szCs w:val="20"/>
              </w:rPr>
              <w:t>Targeted small group intervention based on a specific barriers to learning can be an effective method in supporting pupils to fill these gaps and make progress.</w:t>
            </w:r>
          </w:p>
          <w:p w:rsidR="00F836CD" w:rsidRDefault="00F836CD" w:rsidP="00A05F01">
            <w:pPr>
              <w:rPr>
                <w:sz w:val="20"/>
                <w:szCs w:val="20"/>
              </w:rPr>
            </w:pPr>
            <w:r w:rsidRPr="007A08F5">
              <w:rPr>
                <w:sz w:val="20"/>
                <w:szCs w:val="20"/>
              </w:rPr>
              <w:t xml:space="preserve"> EEF research- effective use of teaching assistants recommendation 5. </w:t>
            </w:r>
          </w:p>
          <w:p w:rsidR="00F836CD" w:rsidRDefault="00F836CD" w:rsidP="00A05F01">
            <w:pPr>
              <w:rPr>
                <w:sz w:val="20"/>
                <w:szCs w:val="20"/>
              </w:rPr>
            </w:pPr>
            <w:hyperlink r:id="rId15" w:history="1">
              <w:r w:rsidRPr="00CE25EE">
                <w:rPr>
                  <w:rStyle w:val="Hyperlink"/>
                  <w:sz w:val="20"/>
                  <w:szCs w:val="20"/>
                </w:rPr>
                <w:t>Making Best Use of Teaching Assistants | EEF (educationendowmentfoundation.org.uk)</w:t>
              </w:r>
            </w:hyperlink>
          </w:p>
          <w:p w:rsidR="00F836CD" w:rsidRDefault="00F836CD" w:rsidP="00A05F01">
            <w:pPr>
              <w:rPr>
                <w:sz w:val="20"/>
                <w:szCs w:val="20"/>
              </w:rPr>
            </w:pPr>
            <w:r w:rsidRPr="007A08F5">
              <w:rPr>
                <w:sz w:val="20"/>
                <w:szCs w:val="20"/>
              </w:rPr>
              <w:t xml:space="preserve">This is also a proven strategy within school. </w:t>
            </w:r>
          </w:p>
          <w:p w:rsidR="00F836CD" w:rsidRDefault="00F836CD" w:rsidP="00A05F01">
            <w:r w:rsidRPr="007A08F5">
              <w:rPr>
                <w:sz w:val="20"/>
                <w:szCs w:val="20"/>
              </w:rPr>
              <w:t>Evidence from Education Endowment Foundation – ‘Teaching and Learning Toolkit’: Individualised instruction + 4 m</w:t>
            </w:r>
            <w:r w:rsidRPr="00CE25EE">
              <w:rPr>
                <w:sz w:val="20"/>
                <w:szCs w:val="20"/>
              </w:rPr>
              <w:t>onths</w:t>
            </w:r>
          </w:p>
          <w:p w:rsidR="00F836CD" w:rsidRPr="00CE25EE" w:rsidRDefault="00F836CD" w:rsidP="00A05F01">
            <w:pPr>
              <w:rPr>
                <w:sz w:val="20"/>
                <w:szCs w:val="20"/>
              </w:rPr>
            </w:pPr>
            <w:hyperlink r:id="rId16" w:history="1">
              <w:r w:rsidRPr="00CE25EE">
                <w:rPr>
                  <w:rStyle w:val="Hyperlink"/>
                  <w:sz w:val="20"/>
                  <w:szCs w:val="20"/>
                </w:rPr>
                <w:t>Individualised instruction | EEF (educationendowmentfoundation.org.uk)</w:t>
              </w:r>
            </w:hyperlink>
          </w:p>
          <w:p w:rsidR="00F836CD" w:rsidRDefault="00F836CD" w:rsidP="00A05F01">
            <w:pPr>
              <w:rPr>
                <w:sz w:val="20"/>
                <w:szCs w:val="20"/>
              </w:rPr>
            </w:pPr>
            <w:r w:rsidRPr="007A08F5">
              <w:rPr>
                <w:sz w:val="20"/>
                <w:szCs w:val="20"/>
              </w:rPr>
              <w:t xml:space="preserve">Small group tuition +4 months </w:t>
            </w:r>
          </w:p>
          <w:p w:rsidR="00F836CD" w:rsidRPr="007A08F5" w:rsidRDefault="00F836CD" w:rsidP="00A05F01">
            <w:pPr>
              <w:rPr>
                <w:sz w:val="20"/>
                <w:szCs w:val="20"/>
              </w:rPr>
            </w:pPr>
            <w:hyperlink r:id="rId17" w:history="1">
              <w:r w:rsidRPr="00CE25EE">
                <w:rPr>
                  <w:rStyle w:val="Hyperlink"/>
                  <w:sz w:val="20"/>
                  <w:szCs w:val="20"/>
                </w:rPr>
                <w:t>Small group tuition | EEF (educationendowmentfoundation.org.uk)</w:t>
              </w:r>
            </w:hyperlink>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r>
              <w:rPr>
                <w:sz w:val="22"/>
              </w:rPr>
              <w:t>2,3,4,6</w:t>
            </w:r>
          </w:p>
        </w:tc>
      </w:tr>
      <w:tr w:rsidR="00F836CD"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7A08F5" w:rsidRDefault="00F836CD" w:rsidP="00A05F01">
            <w:pPr>
              <w:rPr>
                <w:sz w:val="20"/>
                <w:szCs w:val="20"/>
              </w:rPr>
            </w:pPr>
            <w:r>
              <w:rPr>
                <w:sz w:val="20"/>
                <w:szCs w:val="20"/>
              </w:rPr>
              <w:t>Additional qualified teacher to enhance ratio and identify specific learning barriers in relation to reading fluency in UKS2  and mathematics and to plan and implement intervention to support progress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CE25EE" w:rsidRDefault="00F836CD" w:rsidP="00A05F01">
            <w:pPr>
              <w:rPr>
                <w:sz w:val="20"/>
                <w:szCs w:val="20"/>
              </w:rPr>
            </w:pPr>
            <w:r w:rsidRPr="00CE25EE">
              <w:rPr>
                <w:sz w:val="20"/>
                <w:szCs w:val="20"/>
              </w:rPr>
              <w:t xml:space="preserve">It is well known that if pupils are not fluent readers, then they cannot comprehend. This strategic approach is in place to ensure that all pupils leave our school as competent and fluent readers who are able to comprehend. Evidence from EEF –Improving Literacy KS2.  </w:t>
            </w:r>
          </w:p>
          <w:p w:rsidR="00F836CD" w:rsidRDefault="00F836CD" w:rsidP="00A05F01">
            <w:r w:rsidRPr="00CE25EE">
              <w:rPr>
                <w:sz w:val="20"/>
                <w:szCs w:val="20"/>
              </w:rPr>
              <w:t>Improving Literacy KS2</w:t>
            </w:r>
          </w:p>
          <w:p w:rsidR="00F836CD" w:rsidRPr="00CE25EE" w:rsidRDefault="00F836CD" w:rsidP="00A05F01">
            <w:pPr>
              <w:rPr>
                <w:sz w:val="20"/>
                <w:szCs w:val="20"/>
              </w:rPr>
            </w:pPr>
            <w:hyperlink r:id="rId18" w:history="1">
              <w:r w:rsidRPr="00CE25EE">
                <w:rPr>
                  <w:rStyle w:val="Hyperlink"/>
                  <w:sz w:val="20"/>
                  <w:szCs w:val="20"/>
                </w:rPr>
                <w:t>Improving Literacy in Key Stage 2 | EEF (educationendowmentfoundation.org.uk)</w:t>
              </w:r>
            </w:hyperlink>
          </w:p>
          <w:p w:rsidR="00F836CD" w:rsidRDefault="00F836CD" w:rsidP="00437A56">
            <w:pPr>
              <w:suppressAutoHyphens w:val="0"/>
              <w:autoSpaceDN/>
              <w:spacing w:before="120" w:after="60" w:line="240" w:lineRule="auto"/>
              <w:ind w:right="57"/>
              <w:rPr>
                <w:rFonts w:cs="Arial"/>
                <w:color w:val="auto"/>
                <w:sz w:val="20"/>
                <w:szCs w:val="20"/>
              </w:rPr>
            </w:pPr>
            <w:r w:rsidRPr="007A08F5">
              <w:rPr>
                <w:rFonts w:cs="Arial"/>
                <w:color w:val="auto"/>
                <w:sz w:val="20"/>
                <w:szCs w:val="20"/>
              </w:rPr>
              <w:t>The EEF guidance is based on a range of the best avai</w:t>
            </w:r>
            <w:r w:rsidRPr="007A08F5">
              <w:rPr>
                <w:rFonts w:cs="Arial"/>
                <w:color w:val="auto"/>
                <w:sz w:val="20"/>
                <w:szCs w:val="20"/>
              </w:rPr>
              <w:t>l</w:t>
            </w:r>
            <w:r w:rsidRPr="007A08F5">
              <w:rPr>
                <w:rFonts w:cs="Arial"/>
                <w:color w:val="auto"/>
                <w:sz w:val="20"/>
                <w:szCs w:val="20"/>
              </w:rPr>
              <w:t xml:space="preserve">able evidence: </w:t>
            </w:r>
          </w:p>
          <w:p w:rsidR="00F836CD" w:rsidRDefault="00F836CD" w:rsidP="00437A56">
            <w:pPr>
              <w:suppressAutoHyphens w:val="0"/>
              <w:autoSpaceDN/>
              <w:spacing w:before="120" w:after="60" w:line="240" w:lineRule="auto"/>
              <w:ind w:right="57"/>
              <w:rPr>
                <w:rFonts w:cs="Arial"/>
                <w:color w:val="auto"/>
                <w:sz w:val="20"/>
                <w:szCs w:val="20"/>
              </w:rPr>
            </w:pPr>
            <w:hyperlink r:id="rId19" w:history="1">
              <w:r w:rsidRPr="00B93AC9">
                <w:rPr>
                  <w:rStyle w:val="Hyperlink"/>
                  <w:rFonts w:cs="Arial"/>
                  <w:sz w:val="20"/>
                  <w:szCs w:val="20"/>
                </w:rPr>
                <w:t>https://educationendowmentfoundation.org.uk/education-evidence/guidance-reports/maths-ks-2-3</w:t>
              </w:r>
            </w:hyperlink>
          </w:p>
          <w:p w:rsidR="00F836CD" w:rsidRPr="007A08F5" w:rsidRDefault="00F836CD" w:rsidP="00A05F01">
            <w:pPr>
              <w:rPr>
                <w:sz w:val="20"/>
                <w:szCs w:val="20"/>
              </w:rPr>
            </w:pP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r>
              <w:rPr>
                <w:sz w:val="22"/>
              </w:rPr>
              <w:t>3,4</w:t>
            </w:r>
          </w:p>
        </w:tc>
      </w:tr>
    </w:tbl>
    <w:p w:rsidR="00F836CD" w:rsidRDefault="00F836CD">
      <w:pPr>
        <w:spacing w:after="0"/>
        <w:rPr>
          <w:b/>
          <w:color w:val="104F75"/>
          <w:sz w:val="28"/>
          <w:szCs w:val="28"/>
        </w:rPr>
      </w:pPr>
    </w:p>
    <w:p w:rsidR="00F836CD" w:rsidRDefault="00F836CD">
      <w:pPr>
        <w:rPr>
          <w:b/>
          <w:color w:val="104F75"/>
          <w:sz w:val="28"/>
          <w:szCs w:val="28"/>
        </w:rPr>
      </w:pPr>
      <w:r>
        <w:rPr>
          <w:b/>
          <w:color w:val="104F75"/>
          <w:sz w:val="28"/>
          <w:szCs w:val="28"/>
        </w:rPr>
        <w:t>Wider strategies (for example, related to attendance, behaviour, wellbeing)</w:t>
      </w:r>
    </w:p>
    <w:p w:rsidR="00F836CD" w:rsidRDefault="00F836CD">
      <w:pPr>
        <w:spacing w:before="240" w:after="120"/>
      </w:pPr>
      <w:r>
        <w:t xml:space="preserve">Budgeted cost: £ </w:t>
      </w:r>
      <w:r>
        <w:rPr>
          <w:i/>
          <w:iCs/>
        </w:rPr>
        <w:t>3500</w:t>
      </w:r>
    </w:p>
    <w:tbl>
      <w:tblPr>
        <w:tblW w:w="5000" w:type="pct"/>
        <w:tblCellMar>
          <w:left w:w="10" w:type="dxa"/>
          <w:right w:w="10" w:type="dxa"/>
        </w:tblCellMar>
        <w:tblLook w:val="00A0"/>
      </w:tblPr>
      <w:tblGrid>
        <w:gridCol w:w="2752"/>
        <w:gridCol w:w="4355"/>
        <w:gridCol w:w="2605"/>
      </w:tblGrid>
      <w:tr w:rsidR="00F836CD">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Challenge number(s) addressed</w:t>
            </w:r>
          </w:p>
        </w:tc>
      </w:tr>
      <w:tr w:rsidR="00F836CD">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CE25EE" w:rsidRDefault="00F836CD">
            <w:pPr>
              <w:pStyle w:val="TableRow"/>
              <w:rPr>
                <w:sz w:val="20"/>
                <w:szCs w:val="20"/>
              </w:rPr>
            </w:pPr>
            <w:r w:rsidRPr="00CE25EE">
              <w:rPr>
                <w:iCs/>
                <w:sz w:val="20"/>
                <w:szCs w:val="20"/>
              </w:rPr>
              <w:t>Intervention from external behavioural agency to support pupil well being and anxiety</w:t>
            </w:r>
            <w:r>
              <w:rPr>
                <w:iCs/>
                <w:sz w:val="20"/>
                <w:szCs w:val="20"/>
              </w:rPr>
              <w:t xml:space="preserve"> including support and training for staff to deliver strategies in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0"/>
              </w:rPr>
            </w:pPr>
            <w:r w:rsidRPr="00CE25EE">
              <w:rPr>
                <w:sz w:val="20"/>
              </w:rPr>
              <w:t xml:space="preserve">This </w:t>
            </w:r>
            <w:r>
              <w:rPr>
                <w:sz w:val="20"/>
              </w:rPr>
              <w:t>is a proven support system in</w:t>
            </w:r>
            <w:r w:rsidRPr="00CE25EE">
              <w:rPr>
                <w:sz w:val="20"/>
              </w:rPr>
              <w:t xml:space="preserve"> </w:t>
            </w:r>
            <w:r>
              <w:rPr>
                <w:sz w:val="20"/>
              </w:rPr>
              <w:t>s</w:t>
            </w:r>
            <w:r w:rsidRPr="00CE25EE">
              <w:rPr>
                <w:sz w:val="20"/>
              </w:rPr>
              <w:t>chool</w:t>
            </w:r>
            <w:r>
              <w:rPr>
                <w:sz w:val="20"/>
              </w:rPr>
              <w:t xml:space="preserve"> that is well established and plays an essential part in supporting our pupils during the pandemic and on return to school and at other challenging times in their life</w:t>
            </w:r>
          </w:p>
          <w:p w:rsidR="00F836CD" w:rsidRDefault="00F836CD">
            <w:pPr>
              <w:pStyle w:val="TableRowCentered"/>
              <w:jc w:val="left"/>
              <w:rPr>
                <w:sz w:val="20"/>
              </w:rPr>
            </w:pPr>
          </w:p>
          <w:p w:rsidR="00F836CD" w:rsidRPr="00CE25EE" w:rsidRDefault="00F836CD">
            <w:pPr>
              <w:pStyle w:val="TableRowCentered"/>
              <w:jc w:val="left"/>
              <w:rPr>
                <w:sz w:val="20"/>
              </w:rPr>
            </w:pPr>
            <w:hyperlink r:id="rId20" w:history="1">
              <w:r w:rsidRPr="00CE25EE">
                <w:rPr>
                  <w:rStyle w:val="Hyperlink"/>
                  <w:sz w:val="20"/>
                </w:rPr>
                <w:t>Social and emotional learning | EEF (educationendowmentfoundation.org.uk</w:t>
              </w:r>
              <w:r>
                <w:rPr>
                  <w:rStyle w:val="Hyperlink"/>
                </w:rPr>
                <w: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r>
              <w:rPr>
                <w:sz w:val="22"/>
              </w:rPr>
              <w:t>5</w:t>
            </w:r>
          </w:p>
        </w:tc>
      </w:tr>
      <w:tr w:rsidR="00F836CD">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CE25EE" w:rsidRDefault="00F836CD">
            <w:pPr>
              <w:pStyle w:val="TableRow"/>
              <w:rPr>
                <w:i/>
                <w:sz w:val="20"/>
                <w:szCs w:val="20"/>
              </w:rPr>
            </w:pPr>
            <w:r w:rsidRPr="00CE25EE">
              <w:rPr>
                <w:sz w:val="20"/>
                <w:szCs w:val="20"/>
              </w:rPr>
              <w:t>Embedding principles of good practice set out in the DfE’s Improving School Attendance advice. There are one or two pupils where attendance and punctuality need to improve. The school will continue to work closely with these families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FF56E4" w:rsidRDefault="00F836CD">
            <w:pPr>
              <w:pStyle w:val="TableRowCentered"/>
              <w:jc w:val="left"/>
              <w:rPr>
                <w:sz w:val="20"/>
              </w:rPr>
            </w:pPr>
            <w:r w:rsidRPr="00FF56E4">
              <w:rPr>
                <w:sz w:val="20"/>
              </w:rPr>
              <w:t>The DfE guidance has been informed by engagement with schools that have significantly reduced levels of absence and persistent absence.</w:t>
            </w:r>
          </w:p>
          <w:p w:rsidR="00F836CD" w:rsidRDefault="00F836CD">
            <w:pPr>
              <w:pStyle w:val="TableRowCentered"/>
              <w:jc w:val="left"/>
              <w:rPr>
                <w:sz w:val="20"/>
              </w:rPr>
            </w:pPr>
          </w:p>
          <w:p w:rsidR="00F836CD" w:rsidRPr="00FF56E4" w:rsidRDefault="00F836CD">
            <w:pPr>
              <w:pStyle w:val="TableRowCentered"/>
              <w:jc w:val="left"/>
              <w:rPr>
                <w:sz w:val="20"/>
              </w:rPr>
            </w:pPr>
            <w:hyperlink r:id="rId21" w:history="1">
              <w:r w:rsidRPr="00FF56E4">
                <w:rPr>
                  <w:rStyle w:val="Hyperlink"/>
                  <w:sz w:val="20"/>
                </w:rPr>
                <w:t>Improving school attendance: support for schools and local authorities - GOV.UK (www.gov.uk)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rPr>
                <w:sz w:val="22"/>
              </w:rPr>
            </w:pPr>
          </w:p>
        </w:tc>
      </w:tr>
    </w:tbl>
    <w:p w:rsidR="00F836CD" w:rsidRDefault="00F836CD">
      <w:pPr>
        <w:spacing w:before="240" w:after="0"/>
        <w:rPr>
          <w:b/>
          <w:bCs/>
          <w:color w:val="104F75"/>
          <w:sz w:val="28"/>
          <w:szCs w:val="28"/>
        </w:rPr>
      </w:pPr>
    </w:p>
    <w:p w:rsidR="00F836CD" w:rsidRDefault="00F836CD" w:rsidP="00120AB1">
      <w:r>
        <w:rPr>
          <w:b/>
          <w:bCs/>
          <w:color w:val="104F75"/>
          <w:sz w:val="28"/>
          <w:szCs w:val="28"/>
        </w:rPr>
        <w:t xml:space="preserve">Total budgeted cost: £ </w:t>
      </w:r>
      <w:r>
        <w:rPr>
          <w:i/>
          <w:iCs/>
          <w:color w:val="104F75"/>
          <w:sz w:val="28"/>
          <w:szCs w:val="28"/>
        </w:rPr>
        <w:t>50,500</w:t>
      </w:r>
    </w:p>
    <w:p w:rsidR="00F836CD" w:rsidRDefault="00F836CD">
      <w:pPr>
        <w:pStyle w:val="Heading1"/>
      </w:pPr>
      <w:r>
        <w:t>Part B: Review of outcomes in the previous academic year</w:t>
      </w:r>
    </w:p>
    <w:p w:rsidR="00F836CD" w:rsidRDefault="00F836CD">
      <w:pPr>
        <w:pStyle w:val="Heading2"/>
      </w:pPr>
      <w:r>
        <w:t>Pupil premium strategy outcomes</w:t>
      </w:r>
    </w:p>
    <w:p w:rsidR="00F836CD" w:rsidRDefault="00F836CD">
      <w:r>
        <w:t xml:space="preserve">This details the impact that our pupil premium activity had on pupils in the 2020 to 2021 academic year. </w:t>
      </w:r>
    </w:p>
    <w:tbl>
      <w:tblPr>
        <w:tblW w:w="9493" w:type="dxa"/>
        <w:tblCellMar>
          <w:left w:w="10" w:type="dxa"/>
          <w:right w:w="10" w:type="dxa"/>
        </w:tblCellMar>
        <w:tblLook w:val="00A0"/>
      </w:tblPr>
      <w:tblGrid>
        <w:gridCol w:w="9493"/>
      </w:tblGrid>
      <w:tr w:rsidR="00F836CD">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Pr="00F259EE" w:rsidRDefault="00F836CD">
            <w:pPr>
              <w:spacing w:before="120"/>
              <w:rPr>
                <w:b/>
                <w:sz w:val="22"/>
                <w:szCs w:val="22"/>
              </w:rPr>
            </w:pPr>
            <w:r w:rsidRPr="00F259EE">
              <w:rPr>
                <w:b/>
                <w:i/>
                <w:sz w:val="22"/>
                <w:szCs w:val="22"/>
              </w:rPr>
              <w:t xml:space="preserve">Due to COVID-19, performance measures have not been published for 2020 to 2021, and 2020 to 2021 results will not be used to hold schools to account. </w:t>
            </w:r>
            <w:r w:rsidRPr="00F259EE">
              <w:rPr>
                <w:b/>
                <w:i/>
                <w:sz w:val="22"/>
                <w:szCs w:val="22"/>
                <w:lang w:eastAsia="en-US"/>
              </w:rPr>
              <w:t>Given this, please point to any other pupil evaluations undertaken during the 2020 to 2021 academic year, for example, standardised teacher administered tests or diagnostic assessments such as rubrics or scales.</w:t>
            </w:r>
          </w:p>
          <w:p w:rsidR="00F836CD" w:rsidRPr="00A97386" w:rsidRDefault="00F836CD">
            <w:pPr>
              <w:rPr>
                <w:i/>
                <w:sz w:val="22"/>
                <w:szCs w:val="22"/>
                <w:lang w:eastAsia="en-US"/>
              </w:rPr>
            </w:pPr>
            <w:r w:rsidRPr="00A97386">
              <w:rPr>
                <w:i/>
                <w:sz w:val="22"/>
                <w:szCs w:val="22"/>
                <w:lang w:eastAsia="en-US"/>
              </w:rPr>
              <w:t xml:space="preserve">The strategies below were part of our 20/21 Pupil Premium Strategy- the Pandemic during this period impacted on the schools ability to deliver the planned actions in full and achieve the outcomes intended. </w:t>
            </w:r>
          </w:p>
          <w:p w:rsidR="00F836CD" w:rsidRPr="00A97386" w:rsidRDefault="00F836CD">
            <w:pPr>
              <w:rPr>
                <w:i/>
                <w:sz w:val="22"/>
                <w:szCs w:val="22"/>
                <w:lang w:eastAsia="en-US"/>
              </w:rPr>
            </w:pPr>
            <w:r w:rsidRPr="00A97386">
              <w:rPr>
                <w:i/>
                <w:sz w:val="22"/>
                <w:szCs w:val="22"/>
                <w:lang w:eastAsia="en-US"/>
              </w:rPr>
              <w:t xml:space="preserve">Our internal assessments suggest that the performance of disadvantaged pupils was lower in 20/21 than in previous years in key areas of the curriculum. </w:t>
            </w:r>
          </w:p>
          <w:p w:rsidR="00F836CD" w:rsidRPr="00A97386" w:rsidRDefault="00F836CD">
            <w:pPr>
              <w:rPr>
                <w:sz w:val="22"/>
                <w:szCs w:val="22"/>
                <w:lang w:eastAsia="en-US"/>
              </w:rPr>
            </w:pPr>
            <w:r w:rsidRPr="00A97386">
              <w:rPr>
                <w:sz w:val="22"/>
                <w:szCs w:val="22"/>
                <w:lang w:eastAsia="en-US"/>
              </w:rPr>
              <w:t>COVID-19 impact disrupted all subject areas to varying degrees. As evidenced in schools across the country, school closures were most detrimental to our disadvantaged pupils and they were not able to benefit from our planned strategies to improve teaching and target interventions. The impact was mitigated but our drive to maintain a high quality curriculum, including during periods of closure, supported by online resources such as RWI and White Rose math. The detailed analysis of gaps in learning and missed leaning opportunities helped to shape the recovery curriculum for all our pupils but especially our disadvantaged.</w:t>
            </w:r>
          </w:p>
          <w:p w:rsidR="00F836CD" w:rsidRPr="00F259EE" w:rsidRDefault="00F836CD">
            <w:pPr>
              <w:rPr>
                <w:sz w:val="22"/>
                <w:szCs w:val="22"/>
                <w:lang w:eastAsia="en-US"/>
              </w:rPr>
            </w:pPr>
            <w:r w:rsidRPr="00F259EE">
              <w:rPr>
                <w:sz w:val="22"/>
                <w:szCs w:val="22"/>
                <w:lang w:eastAsia="en-US"/>
              </w:rPr>
              <w:t>Phonics teaching remained a priority during periods when school was open and during lockdown. Regular assessment and the access to high quality teaching and resources, including support by the English Hub ensures that children made good progress from their starting points and catch up was readily accessible when needed to accelerate progress in the form of 1:1 support.  This saw 87% in 2020 achieve ARE including 75% of PP children. This was maintained 2021with 88% including 86% of PP children.</w:t>
            </w:r>
          </w:p>
          <w:p w:rsidR="00F836CD" w:rsidRPr="00F259EE" w:rsidRDefault="00F836CD">
            <w:pPr>
              <w:rPr>
                <w:sz w:val="22"/>
                <w:szCs w:val="22"/>
                <w:lang w:eastAsia="en-US"/>
              </w:rPr>
            </w:pPr>
            <w:r w:rsidRPr="00F259EE">
              <w:rPr>
                <w:sz w:val="22"/>
                <w:szCs w:val="22"/>
                <w:lang w:eastAsia="en-US"/>
              </w:rPr>
              <w:t>Small group intervention took place in bubbles but had to be amended due to expertise and need as part of the recovery curriculum. This meant that not all children were able to access the specialism they needed and able to benefit from our pupil premium funded interventions we had intened. Much of the intervention and small group work was linked to ongoing teacher assessment, pre teaching and post teaching to ensure gaps were addressed and new concepts not understood were revisited to prevent further gaps in learning appearing. In year 2, 75% of PP children achieved ARE in reading and maths at the end of 2021. In year 6, this was 100% in reading and 80% in maths based on teacher assessment.</w:t>
            </w:r>
          </w:p>
          <w:p w:rsidR="00F836CD" w:rsidRPr="00F259EE" w:rsidRDefault="00F836CD">
            <w:pPr>
              <w:rPr>
                <w:sz w:val="22"/>
                <w:szCs w:val="22"/>
                <w:lang w:eastAsia="en-US"/>
              </w:rPr>
            </w:pPr>
            <w:r w:rsidRPr="00F259EE">
              <w:rPr>
                <w:sz w:val="22"/>
                <w:szCs w:val="22"/>
                <w:lang w:eastAsia="en-US"/>
              </w:rPr>
              <w:t>Further analysis highlighted the performance of a proportion of pupils eligible for Pupil premium has dipped, particularly in year 3,4 and 5. Our assessment for the reasons for these outcomes are primarily linked to the impact of COVID 19. During this period, the education of these children was disrupted and impacted upon significantly whilst at home, including engagement with remote learning and other home circumstances.</w:t>
            </w:r>
          </w:p>
          <w:p w:rsidR="00F836CD" w:rsidRPr="00F259EE" w:rsidRDefault="00F836CD">
            <w:pPr>
              <w:rPr>
                <w:sz w:val="22"/>
                <w:szCs w:val="22"/>
                <w:lang w:eastAsia="en-US"/>
              </w:rPr>
            </w:pPr>
            <w:r w:rsidRPr="00F259EE">
              <w:rPr>
                <w:sz w:val="22"/>
                <w:szCs w:val="22"/>
                <w:lang w:eastAsia="en-US"/>
              </w:rPr>
              <w:t>The development of reading fluency was impacted upon by the purchase of high quality reading materials, supporting children’s interests and promoting a love of reading. Decodable texts to support the phonics scheme used for home reading supported the development in phonics seen above and meeting reading expectations. 64% of PP eligible children in Year 1 and 2 achieved ARE in reading.</w:t>
            </w:r>
          </w:p>
          <w:p w:rsidR="00F836CD" w:rsidRPr="00F259EE" w:rsidRDefault="00F836CD">
            <w:pPr>
              <w:rPr>
                <w:sz w:val="22"/>
                <w:szCs w:val="22"/>
                <w:lang w:eastAsia="en-US"/>
              </w:rPr>
            </w:pPr>
            <w:r w:rsidRPr="00F259EE">
              <w:rPr>
                <w:sz w:val="22"/>
                <w:szCs w:val="22"/>
                <w:lang w:eastAsia="en-US"/>
              </w:rPr>
              <w:t>Our assessments and observations indicated that well being and mental health were significantly impacted upon last year due to COVID 19 issues. Providing 1:1 intervention with an external provider to support emotional needs and anxiety issues has enabled pupils to be more ready for learning and access the curriculum as they deploy strategies they have learned during leaning and social aspects of the school day. This nurturing approach, supporting parents with ideas and strategies too has seen an improvement in motivation and stamina as well as confidence and self esteem. Communication between teachers, parents and the emotional and behavioural specialist has enabled these children to navigate difficult circumstances and thrive and will continue to be built upon.</w:t>
            </w:r>
          </w:p>
          <w:p w:rsidR="00F836CD" w:rsidRPr="00BA78B1" w:rsidRDefault="00F836CD">
            <w:pPr>
              <w:rPr>
                <w:lang w:eastAsia="en-US"/>
              </w:rPr>
            </w:pPr>
            <w:r w:rsidRPr="00F259EE">
              <w:rPr>
                <w:sz w:val="22"/>
                <w:szCs w:val="22"/>
                <w:lang w:eastAsia="en-US"/>
              </w:rPr>
              <w:t>After school intervention and the access to trips and music were not carried our during the academic year due to the pandemic.</w:t>
            </w:r>
          </w:p>
          <w:p w:rsidR="00F836CD" w:rsidRDefault="00F836CD">
            <w:pPr>
              <w:rPr>
                <w:i/>
                <w:lang w:eastAsia="en-US"/>
              </w:rPr>
            </w:pPr>
          </w:p>
          <w:p w:rsidR="00F836CD" w:rsidRDefault="00F836CD"/>
        </w:tc>
      </w:tr>
    </w:tbl>
    <w:p w:rsidR="00F836CD" w:rsidRDefault="00F836CD">
      <w:pPr>
        <w:pStyle w:val="Heading2"/>
        <w:spacing w:before="600"/>
      </w:pPr>
      <w:r>
        <w:t>Externally provided programmes</w:t>
      </w:r>
    </w:p>
    <w:p w:rsidR="00F836CD" w:rsidRDefault="00F836CD">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0A0"/>
      </w:tblPr>
      <w:tblGrid>
        <w:gridCol w:w="4930"/>
        <w:gridCol w:w="4782"/>
      </w:tblGrid>
      <w:tr w:rsidR="00F836CD">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F836CD" w:rsidRDefault="00F836CD">
            <w:pPr>
              <w:pStyle w:val="TableHeader"/>
              <w:jc w:val="left"/>
            </w:pPr>
            <w:r>
              <w:t>Provider</w:t>
            </w:r>
          </w:p>
        </w:tc>
      </w:tr>
      <w:tr w:rsidR="00F836C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r>
              <w:t xml:space="preserve">Not applicable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pPr>
          </w:p>
        </w:tc>
      </w:tr>
      <w:tr w:rsidR="00F836C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836CD" w:rsidRDefault="00F836CD">
            <w:pPr>
              <w:pStyle w:val="TableRowCentered"/>
              <w:jc w:val="left"/>
            </w:pPr>
          </w:p>
        </w:tc>
      </w:tr>
      <w:bookmarkEnd w:id="14"/>
      <w:bookmarkEnd w:id="15"/>
      <w:bookmarkEnd w:id="16"/>
    </w:tbl>
    <w:p w:rsidR="00F836CD" w:rsidRDefault="00F836CD"/>
    <w:sectPr w:rsidR="00F836CD" w:rsidSect="00306A5B">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6CD" w:rsidRDefault="00F836CD">
      <w:pPr>
        <w:spacing w:after="0" w:line="240" w:lineRule="auto"/>
      </w:pPr>
      <w:r>
        <w:separator/>
      </w:r>
    </w:p>
  </w:endnote>
  <w:endnote w:type="continuationSeparator" w:id="0">
    <w:p w:rsidR="00F836CD" w:rsidRDefault="00F836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6CD" w:rsidRDefault="00F836CD">
    <w:pPr>
      <w:pStyle w:val="Footer"/>
      <w:ind w:firstLine="4513"/>
    </w:pPr>
    <w:fldSimple w:instr=" PAGE ">
      <w:r>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6CD" w:rsidRDefault="00F836CD">
      <w:pPr>
        <w:spacing w:after="0" w:line="240" w:lineRule="auto"/>
      </w:pPr>
      <w:r>
        <w:separator/>
      </w:r>
    </w:p>
  </w:footnote>
  <w:footnote w:type="continuationSeparator" w:id="0">
    <w:p w:rsidR="00F836CD" w:rsidRDefault="00F836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6CD" w:rsidRDefault="00F836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123603DE"/>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103C2938"/>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5FDCDB1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195E7386"/>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F7A28430"/>
    <w:lvl w:ilvl="0">
      <w:start w:val="1"/>
      <w:numFmt w:val="bullet"/>
      <w:lvlText w:val=""/>
      <w:lvlJc w:val="left"/>
      <w:pPr>
        <w:tabs>
          <w:tab w:val="num" w:pos="360"/>
        </w:tabs>
        <w:ind w:left="360" w:hanging="360"/>
      </w:pPr>
      <w:rPr>
        <w:rFonts w:ascii="Symbol" w:hAnsi="Symbol" w:hint="default"/>
      </w:rPr>
    </w:lvl>
  </w:abstractNum>
  <w:abstractNum w:abstractNumId="5">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1FCE693E"/>
    <w:multiLevelType w:val="multilevel"/>
    <w:tmpl w:val="55DC33DE"/>
    <w:styleLink w:val="WWOutlineListStyle"/>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nsid w:val="212E2A8F"/>
    <w:multiLevelType w:val="multilevel"/>
    <w:tmpl w:val="D2FCC3E6"/>
    <w:styleLink w:val="LFO34"/>
    <w:lvl w:ilvl="0">
      <w:start w:val="1"/>
      <w:numFmt w:val="decimal"/>
      <w:pStyle w:val="DeptOutNumbered"/>
      <w:lvlText w:val="%1."/>
      <w:lvlJc w:val="left"/>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ascii="Arial" w:hAnsi="Arial" w:cs="Times New Roman"/>
        <w:color w:val="auto"/>
        <w:sz w:val="22"/>
        <w:szCs w:val="22"/>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Roman"/>
      <w:lvlText w:val="(%6)"/>
      <w:lvlJc w:val="left"/>
      <w:pPr>
        <w:ind w:left="4320" w:hanging="720"/>
      </w:pPr>
      <w:rPr>
        <w:rFonts w:cs="Times New Roman"/>
      </w:rPr>
    </w:lvl>
    <w:lvl w:ilvl="6">
      <w:start w:val="1"/>
      <w:numFmt w:val="decimal"/>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8">
    <w:nsid w:val="25265E8B"/>
    <w:multiLevelType w:val="multilevel"/>
    <w:tmpl w:val="B024EA62"/>
    <w:styleLink w:val="WWOutlineListStyle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9">
    <w:nsid w:val="26D7422D"/>
    <w:multiLevelType w:val="multilevel"/>
    <w:tmpl w:val="D14605B6"/>
    <w:styleLink w:val="LFO3"/>
    <w:lvl w:ilvl="0">
      <w:start w:val="1"/>
      <w:numFmt w:val="decimal"/>
      <w:pStyle w:val="DfESOutNumbered1"/>
      <w:lvlText w:val="%1."/>
      <w:lvlJc w:val="left"/>
      <w:rPr>
        <w:rFonts w:cs="Times New Roman"/>
      </w:rPr>
    </w:lvl>
    <w:lvl w:ilvl="1">
      <w:start w:val="1"/>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968" w:hanging="1368"/>
      </w:pPr>
      <w:rPr>
        <w:rFonts w:cs="Times New Roman"/>
      </w:rPr>
    </w:lvl>
    <w:lvl w:ilvl="6">
      <w:start w:val="1"/>
      <w:numFmt w:val="decimal"/>
      <w:lvlText w:val="%1.%2.%3.%4.%5.%6.%7"/>
      <w:lvlJc w:val="left"/>
      <w:pPr>
        <w:ind w:left="5976" w:hanging="1656"/>
      </w:pPr>
      <w:rPr>
        <w:rFonts w:cs="Times New Roman"/>
      </w:rPr>
    </w:lvl>
    <w:lvl w:ilvl="7">
      <w:start w:val="1"/>
      <w:numFmt w:val="decimal"/>
      <w:lvlText w:val="%1.%2.%3.%4.%5.%6.%7.%8"/>
      <w:lvlJc w:val="left"/>
      <w:pPr>
        <w:ind w:left="6696" w:hanging="1656"/>
      </w:pPr>
      <w:rPr>
        <w:rFonts w:cs="Times New Roman"/>
      </w:rPr>
    </w:lvl>
    <w:lvl w:ilvl="8">
      <w:start w:val="1"/>
      <w:numFmt w:val="decimal"/>
      <w:lvlText w:val="%1.%2.%3.%4.%5.%6.%7.%8.%9"/>
      <w:lvlJc w:val="left"/>
      <w:pPr>
        <w:ind w:left="7560" w:hanging="1800"/>
      </w:pPr>
      <w:rPr>
        <w:rFonts w:cs="Times New Roman"/>
      </w:rPr>
    </w:lvl>
  </w:abstractNum>
  <w:abstractNum w:abstractNumId="1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5">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7">
    <w:nsid w:val="719A5F31"/>
    <w:multiLevelType w:val="multilevel"/>
    <w:tmpl w:val="3B86DE2C"/>
    <w:styleLink w:val="LFO28"/>
    <w:lvl w:ilvl="0">
      <w:start w:val="1"/>
      <w:numFmt w:val="decimal"/>
      <w:pStyle w:val="DfESOutNumbered"/>
      <w:lvlText w:val="%1."/>
      <w:lvlJc w:val="left"/>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Roman"/>
      <w:lvlText w:val="(%6)"/>
      <w:lvlJc w:val="left"/>
      <w:pPr>
        <w:ind w:left="4320" w:hanging="720"/>
      </w:pPr>
      <w:rPr>
        <w:rFonts w:cs="Times New Roman"/>
      </w:rPr>
    </w:lvl>
    <w:lvl w:ilvl="6">
      <w:start w:val="1"/>
      <w:numFmt w:val="decimal"/>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8">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9">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0"/>
  </w:num>
  <w:num w:numId="4">
    <w:abstractNumId w:val="3"/>
  </w:num>
  <w:num w:numId="5">
    <w:abstractNumId w:val="2"/>
  </w:num>
  <w:num w:numId="6">
    <w:abstractNumId w:val="4"/>
  </w:num>
  <w:num w:numId="7">
    <w:abstractNumId w:val="1"/>
  </w:num>
  <w:num w:numId="8">
    <w:abstractNumId w:val="0"/>
  </w:num>
  <w:num w:numId="9">
    <w:abstractNumId w:val="3"/>
  </w:num>
  <w:num w:numId="10">
    <w:abstractNumId w:val="2"/>
  </w:num>
  <w:num w:numId="11">
    <w:abstractNumId w:val="4"/>
  </w:num>
  <w:num w:numId="12">
    <w:abstractNumId w:val="1"/>
  </w:num>
  <w:num w:numId="13">
    <w:abstractNumId w:val="0"/>
  </w:num>
  <w:num w:numId="14">
    <w:abstractNumId w:val="3"/>
  </w:num>
  <w:num w:numId="15">
    <w:abstractNumId w:val="2"/>
  </w:num>
  <w:num w:numId="16">
    <w:abstractNumId w:val="4"/>
  </w:num>
  <w:num w:numId="17">
    <w:abstractNumId w:val="1"/>
  </w:num>
  <w:num w:numId="18">
    <w:abstractNumId w:val="0"/>
  </w:num>
  <w:num w:numId="19">
    <w:abstractNumId w:val="3"/>
  </w:num>
  <w:num w:numId="20">
    <w:abstractNumId w:val="2"/>
  </w:num>
  <w:num w:numId="21">
    <w:abstractNumId w:val="4"/>
  </w:num>
  <w:num w:numId="22">
    <w:abstractNumId w:val="1"/>
  </w:num>
  <w:num w:numId="23">
    <w:abstractNumId w:val="0"/>
  </w:num>
  <w:num w:numId="24">
    <w:abstractNumId w:val="3"/>
  </w:num>
  <w:num w:numId="25">
    <w:abstractNumId w:val="2"/>
  </w:num>
  <w:num w:numId="26">
    <w:abstractNumId w:val="4"/>
  </w:num>
  <w:num w:numId="27">
    <w:abstractNumId w:val="1"/>
  </w:num>
  <w:num w:numId="28">
    <w:abstractNumId w:val="0"/>
  </w:num>
  <w:num w:numId="29">
    <w:abstractNumId w:val="3"/>
  </w:num>
  <w:num w:numId="30">
    <w:abstractNumId w:val="2"/>
  </w:num>
  <w:num w:numId="31">
    <w:abstractNumId w:val="8"/>
  </w:num>
  <w:num w:numId="32">
    <w:abstractNumId w:val="6"/>
  </w:num>
  <w:num w:numId="33">
    <w:abstractNumId w:val="9"/>
  </w:num>
  <w:num w:numId="34">
    <w:abstractNumId w:val="10"/>
  </w:num>
  <w:num w:numId="35">
    <w:abstractNumId w:val="5"/>
  </w:num>
  <w:num w:numId="36">
    <w:abstractNumId w:val="11"/>
  </w:num>
  <w:num w:numId="37">
    <w:abstractNumId w:val="14"/>
  </w:num>
  <w:num w:numId="38">
    <w:abstractNumId w:val="19"/>
  </w:num>
  <w:num w:numId="39">
    <w:abstractNumId w:val="17"/>
  </w:num>
  <w:num w:numId="40">
    <w:abstractNumId w:val="15"/>
  </w:num>
  <w:num w:numId="41">
    <w:abstractNumId w:val="7"/>
  </w:num>
  <w:num w:numId="42">
    <w:abstractNumId w:val="18"/>
  </w:num>
  <w:num w:numId="43">
    <w:abstractNumId w:val="13"/>
  </w:num>
  <w:num w:numId="44">
    <w:abstractNumId w:val="12"/>
  </w:num>
  <w:num w:numId="4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6558"/>
    <w:rsid w:val="00066B73"/>
    <w:rsid w:val="00086361"/>
    <w:rsid w:val="00093459"/>
    <w:rsid w:val="000C69F2"/>
    <w:rsid w:val="00120AB1"/>
    <w:rsid w:val="0015094F"/>
    <w:rsid w:val="00164355"/>
    <w:rsid w:val="0016737A"/>
    <w:rsid w:val="001B6716"/>
    <w:rsid w:val="001D4322"/>
    <w:rsid w:val="00296DFE"/>
    <w:rsid w:val="002D4665"/>
    <w:rsid w:val="002E5A81"/>
    <w:rsid w:val="00306A5B"/>
    <w:rsid w:val="00324BEB"/>
    <w:rsid w:val="00332B26"/>
    <w:rsid w:val="004044AA"/>
    <w:rsid w:val="00437A56"/>
    <w:rsid w:val="004520DF"/>
    <w:rsid w:val="004A443E"/>
    <w:rsid w:val="0052483F"/>
    <w:rsid w:val="00561459"/>
    <w:rsid w:val="005965D0"/>
    <w:rsid w:val="005E28A4"/>
    <w:rsid w:val="006C20D7"/>
    <w:rsid w:val="006C53FD"/>
    <w:rsid w:val="006E7FB1"/>
    <w:rsid w:val="00736754"/>
    <w:rsid w:val="00741B9E"/>
    <w:rsid w:val="007A08F5"/>
    <w:rsid w:val="007C2F04"/>
    <w:rsid w:val="007C7722"/>
    <w:rsid w:val="008256D1"/>
    <w:rsid w:val="008D21EA"/>
    <w:rsid w:val="00957EA8"/>
    <w:rsid w:val="009979DF"/>
    <w:rsid w:val="009A74AC"/>
    <w:rsid w:val="009B1D6E"/>
    <w:rsid w:val="009D71E8"/>
    <w:rsid w:val="00A05F01"/>
    <w:rsid w:val="00A356CF"/>
    <w:rsid w:val="00A55058"/>
    <w:rsid w:val="00A97386"/>
    <w:rsid w:val="00AA4201"/>
    <w:rsid w:val="00AD4FA8"/>
    <w:rsid w:val="00B452A4"/>
    <w:rsid w:val="00B5446A"/>
    <w:rsid w:val="00B55355"/>
    <w:rsid w:val="00B64002"/>
    <w:rsid w:val="00B65086"/>
    <w:rsid w:val="00B93AC9"/>
    <w:rsid w:val="00BA78B1"/>
    <w:rsid w:val="00BB4C0A"/>
    <w:rsid w:val="00BE6013"/>
    <w:rsid w:val="00C05796"/>
    <w:rsid w:val="00C75E86"/>
    <w:rsid w:val="00CE25EE"/>
    <w:rsid w:val="00D0602F"/>
    <w:rsid w:val="00D33FE5"/>
    <w:rsid w:val="00DA51A1"/>
    <w:rsid w:val="00DB1880"/>
    <w:rsid w:val="00DD4404"/>
    <w:rsid w:val="00E27862"/>
    <w:rsid w:val="00E376B0"/>
    <w:rsid w:val="00E42B29"/>
    <w:rsid w:val="00E546D5"/>
    <w:rsid w:val="00E66558"/>
    <w:rsid w:val="00E9187F"/>
    <w:rsid w:val="00EF1947"/>
    <w:rsid w:val="00F259EE"/>
    <w:rsid w:val="00F7459B"/>
    <w:rsid w:val="00F75E04"/>
    <w:rsid w:val="00F836CD"/>
    <w:rsid w:val="00FF56E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2"/>
        <w:lang w:val="en-GB" w:eastAsia="en-GB"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06A5B"/>
    <w:pPr>
      <w:suppressAutoHyphens/>
      <w:autoSpaceDN w:val="0"/>
      <w:spacing w:after="240" w:line="288" w:lineRule="auto"/>
    </w:pPr>
    <w:rPr>
      <w:color w:val="0D0D0D"/>
      <w:sz w:val="24"/>
      <w:szCs w:val="24"/>
    </w:rPr>
  </w:style>
  <w:style w:type="paragraph" w:styleId="Heading1">
    <w:name w:val="heading 1"/>
    <w:basedOn w:val="Normal"/>
    <w:next w:val="Normal"/>
    <w:link w:val="Heading1Char"/>
    <w:uiPriority w:val="99"/>
    <w:qFormat/>
    <w:rsid w:val="00306A5B"/>
    <w:pPr>
      <w:pageBreakBefore/>
      <w:spacing w:line="240" w:lineRule="auto"/>
      <w:outlineLvl w:val="0"/>
    </w:pPr>
    <w:rPr>
      <w:b/>
      <w:color w:val="104F75"/>
      <w:szCs w:val="20"/>
    </w:rPr>
  </w:style>
  <w:style w:type="paragraph" w:styleId="Heading2">
    <w:name w:val="heading 2"/>
    <w:basedOn w:val="Normal"/>
    <w:next w:val="Normal"/>
    <w:link w:val="Heading2Char"/>
    <w:uiPriority w:val="99"/>
    <w:qFormat/>
    <w:rsid w:val="00306A5B"/>
    <w:pPr>
      <w:keepNext/>
      <w:spacing w:before="480" w:line="240" w:lineRule="auto"/>
      <w:outlineLvl w:val="1"/>
    </w:pPr>
    <w:rPr>
      <w:b/>
      <w:color w:val="104F75"/>
      <w:sz w:val="32"/>
      <w:szCs w:val="20"/>
    </w:rPr>
  </w:style>
  <w:style w:type="paragraph" w:styleId="Heading3">
    <w:name w:val="heading 3"/>
    <w:basedOn w:val="Heading2"/>
    <w:next w:val="Normal"/>
    <w:link w:val="Heading3Char"/>
    <w:uiPriority w:val="99"/>
    <w:qFormat/>
    <w:rsid w:val="00306A5B"/>
    <w:pPr>
      <w:spacing w:before="360"/>
      <w:outlineLvl w:val="2"/>
    </w:pPr>
    <w:rPr>
      <w:sz w:val="28"/>
    </w:rPr>
  </w:style>
  <w:style w:type="paragraph" w:styleId="Heading4">
    <w:name w:val="heading 4"/>
    <w:basedOn w:val="Heading2"/>
    <w:next w:val="Normal"/>
    <w:link w:val="Heading4Char"/>
    <w:uiPriority w:val="99"/>
    <w:qFormat/>
    <w:rsid w:val="00306A5B"/>
    <w:pPr>
      <w:spacing w:before="240"/>
      <w:outlineLvl w:val="3"/>
    </w:pPr>
    <w:rPr>
      <w:sz w:val="28"/>
    </w:rPr>
  </w:style>
  <w:style w:type="paragraph" w:styleId="Heading5">
    <w:name w:val="heading 5"/>
    <w:basedOn w:val="Normal"/>
    <w:next w:val="Normal"/>
    <w:link w:val="Heading5Char"/>
    <w:uiPriority w:val="99"/>
    <w:qFormat/>
    <w:rsid w:val="00306A5B"/>
    <w:pPr>
      <w:numPr>
        <w:ilvl w:val="4"/>
        <w:numId w:val="31"/>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9"/>
    <w:qFormat/>
    <w:rsid w:val="00306A5B"/>
    <w:pPr>
      <w:numPr>
        <w:ilvl w:val="5"/>
        <w:numId w:val="31"/>
      </w:numPr>
      <w:spacing w:before="240" w:after="60"/>
      <w:outlineLvl w:val="5"/>
    </w:pPr>
    <w:rPr>
      <w:rFonts w:ascii="Calibri" w:hAnsi="Calibri"/>
      <w:b/>
      <w:bCs/>
      <w:szCs w:val="20"/>
    </w:rPr>
  </w:style>
  <w:style w:type="paragraph" w:styleId="Heading7">
    <w:name w:val="heading 7"/>
    <w:basedOn w:val="Normal"/>
    <w:next w:val="Normal"/>
    <w:link w:val="Heading7Char"/>
    <w:uiPriority w:val="99"/>
    <w:qFormat/>
    <w:rsid w:val="00306A5B"/>
    <w:pPr>
      <w:numPr>
        <w:ilvl w:val="6"/>
        <w:numId w:val="31"/>
      </w:numPr>
      <w:spacing w:before="240" w:after="60"/>
      <w:outlineLvl w:val="6"/>
    </w:pPr>
    <w:rPr>
      <w:rFonts w:ascii="Calibri" w:hAnsi="Calibri"/>
    </w:rPr>
  </w:style>
  <w:style w:type="paragraph" w:styleId="Heading8">
    <w:name w:val="heading 8"/>
    <w:basedOn w:val="Normal"/>
    <w:next w:val="Normal"/>
    <w:link w:val="Heading8Char"/>
    <w:uiPriority w:val="99"/>
    <w:qFormat/>
    <w:rsid w:val="00306A5B"/>
    <w:pPr>
      <w:numPr>
        <w:ilvl w:val="7"/>
        <w:numId w:val="31"/>
      </w:numPr>
      <w:spacing w:before="240" w:after="60"/>
      <w:outlineLvl w:val="7"/>
    </w:pPr>
    <w:rPr>
      <w:rFonts w:ascii="Calibri" w:hAnsi="Calibri"/>
      <w:i/>
      <w:iCs/>
    </w:rPr>
  </w:style>
  <w:style w:type="paragraph" w:styleId="Heading9">
    <w:name w:val="heading 9"/>
    <w:basedOn w:val="Normal"/>
    <w:next w:val="Normal"/>
    <w:link w:val="Heading9Char"/>
    <w:uiPriority w:val="99"/>
    <w:qFormat/>
    <w:rsid w:val="00306A5B"/>
    <w:pPr>
      <w:numPr>
        <w:ilvl w:val="8"/>
        <w:numId w:val="31"/>
      </w:numPr>
      <w:spacing w:before="240" w:after="60"/>
      <w:outlineLvl w:val="8"/>
    </w:pPr>
    <w:rPr>
      <w:rFonts w:ascii="Cambria" w:hAnsi="Cambria"/>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6A5B"/>
    <w:rPr>
      <w:b/>
      <w:color w:val="104F75"/>
      <w:sz w:val="24"/>
    </w:rPr>
  </w:style>
  <w:style w:type="character" w:customStyle="1" w:styleId="Heading2Char">
    <w:name w:val="Heading 2 Char"/>
    <w:basedOn w:val="DefaultParagraphFont"/>
    <w:link w:val="Heading2"/>
    <w:uiPriority w:val="99"/>
    <w:locked/>
    <w:rsid w:val="00306A5B"/>
    <w:rPr>
      <w:b/>
      <w:color w:val="104F75"/>
      <w:sz w:val="32"/>
    </w:rPr>
  </w:style>
  <w:style w:type="character" w:customStyle="1" w:styleId="Heading3Char">
    <w:name w:val="Heading 3 Char"/>
    <w:basedOn w:val="DefaultParagraphFont"/>
    <w:link w:val="Heading3"/>
    <w:uiPriority w:val="99"/>
    <w:locked/>
    <w:rsid w:val="00306A5B"/>
    <w:rPr>
      <w:b/>
      <w:color w:val="104F75"/>
      <w:sz w:val="28"/>
    </w:rPr>
  </w:style>
  <w:style w:type="character" w:customStyle="1" w:styleId="Heading4Char">
    <w:name w:val="Heading 4 Char"/>
    <w:basedOn w:val="DefaultParagraphFont"/>
    <w:link w:val="Heading4"/>
    <w:uiPriority w:val="99"/>
    <w:locked/>
    <w:rsid w:val="00306A5B"/>
    <w:rPr>
      <w:b/>
      <w:color w:val="104F75"/>
      <w:sz w:val="28"/>
    </w:rPr>
  </w:style>
  <w:style w:type="character" w:customStyle="1" w:styleId="Heading5Char">
    <w:name w:val="Heading 5 Char"/>
    <w:basedOn w:val="DefaultParagraphFont"/>
    <w:link w:val="Heading5"/>
    <w:uiPriority w:val="99"/>
    <w:locked/>
    <w:rsid w:val="00306A5B"/>
    <w:rPr>
      <w:rFonts w:ascii="Calibri" w:hAnsi="Calibri"/>
      <w:b/>
      <w:bCs/>
      <w:i/>
      <w:iCs/>
      <w:color w:val="0D0D0D"/>
      <w:sz w:val="26"/>
      <w:szCs w:val="26"/>
    </w:rPr>
  </w:style>
  <w:style w:type="character" w:customStyle="1" w:styleId="Heading6Char">
    <w:name w:val="Heading 6 Char"/>
    <w:basedOn w:val="DefaultParagraphFont"/>
    <w:link w:val="Heading6"/>
    <w:uiPriority w:val="99"/>
    <w:locked/>
    <w:rsid w:val="00306A5B"/>
    <w:rPr>
      <w:rFonts w:ascii="Calibri" w:hAnsi="Calibri"/>
      <w:b/>
      <w:bCs/>
      <w:color w:val="0D0D0D"/>
      <w:sz w:val="24"/>
      <w:szCs w:val="20"/>
    </w:rPr>
  </w:style>
  <w:style w:type="character" w:customStyle="1" w:styleId="Heading7Char">
    <w:name w:val="Heading 7 Char"/>
    <w:basedOn w:val="DefaultParagraphFont"/>
    <w:link w:val="Heading7"/>
    <w:uiPriority w:val="99"/>
    <w:locked/>
    <w:rsid w:val="00306A5B"/>
    <w:rPr>
      <w:rFonts w:ascii="Calibri" w:hAnsi="Calibri"/>
      <w:color w:val="0D0D0D"/>
      <w:sz w:val="24"/>
      <w:szCs w:val="24"/>
    </w:rPr>
  </w:style>
  <w:style w:type="character" w:customStyle="1" w:styleId="Heading8Char">
    <w:name w:val="Heading 8 Char"/>
    <w:basedOn w:val="DefaultParagraphFont"/>
    <w:link w:val="Heading8"/>
    <w:uiPriority w:val="99"/>
    <w:locked/>
    <w:rsid w:val="00306A5B"/>
    <w:rPr>
      <w:rFonts w:ascii="Calibri" w:hAnsi="Calibri"/>
      <w:i/>
      <w:iCs/>
      <w:color w:val="0D0D0D"/>
      <w:sz w:val="24"/>
      <w:szCs w:val="24"/>
    </w:rPr>
  </w:style>
  <w:style w:type="character" w:customStyle="1" w:styleId="Heading9Char">
    <w:name w:val="Heading 9 Char"/>
    <w:basedOn w:val="DefaultParagraphFont"/>
    <w:link w:val="Heading9"/>
    <w:uiPriority w:val="99"/>
    <w:locked/>
    <w:rsid w:val="00306A5B"/>
    <w:rPr>
      <w:rFonts w:ascii="Cambria" w:hAnsi="Cambria"/>
      <w:color w:val="0D0D0D"/>
      <w:sz w:val="24"/>
      <w:szCs w:val="20"/>
    </w:rPr>
  </w:style>
  <w:style w:type="character" w:styleId="Hyperlink">
    <w:name w:val="Hyperlink"/>
    <w:basedOn w:val="DefaultParagraphFont"/>
    <w:uiPriority w:val="99"/>
    <w:rsid w:val="00306A5B"/>
    <w:rPr>
      <w:rFonts w:ascii="Arial" w:hAnsi="Arial" w:cs="Times New Roman"/>
      <w:color w:val="0000FF"/>
      <w:sz w:val="24"/>
      <w:u w:val="single"/>
    </w:rPr>
  </w:style>
  <w:style w:type="paragraph" w:styleId="TOCHeading">
    <w:name w:val="TOC Heading"/>
    <w:basedOn w:val="Normal"/>
    <w:next w:val="Normal"/>
    <w:uiPriority w:val="99"/>
    <w:qFormat/>
    <w:rsid w:val="00306A5B"/>
    <w:pPr>
      <w:pageBreakBefore/>
    </w:pPr>
    <w:rPr>
      <w:rFonts w:cs="Arial"/>
      <w:b/>
      <w:color w:val="365F91"/>
      <w:sz w:val="36"/>
      <w:szCs w:val="28"/>
      <w:lang w:eastAsia="ja-JP"/>
    </w:rPr>
  </w:style>
  <w:style w:type="paragraph" w:customStyle="1" w:styleId="TitleText">
    <w:name w:val="TitleText"/>
    <w:basedOn w:val="Normal"/>
    <w:uiPriority w:val="99"/>
    <w:rsid w:val="00306A5B"/>
    <w:pPr>
      <w:spacing w:before="3600" w:line="240" w:lineRule="auto"/>
    </w:pPr>
    <w:rPr>
      <w:rFonts w:cs="Arial"/>
      <w:b/>
      <w:color w:val="104F75"/>
      <w:sz w:val="92"/>
      <w:szCs w:val="92"/>
    </w:rPr>
  </w:style>
  <w:style w:type="character" w:customStyle="1" w:styleId="TitleTextChar">
    <w:name w:val="TitleText Char"/>
    <w:uiPriority w:val="99"/>
    <w:rsid w:val="00306A5B"/>
    <w:rPr>
      <w:b/>
      <w:color w:val="104F75"/>
      <w:sz w:val="92"/>
    </w:rPr>
  </w:style>
  <w:style w:type="paragraph" w:customStyle="1" w:styleId="SubtitleText">
    <w:name w:val="SubtitleText"/>
    <w:basedOn w:val="Normal"/>
    <w:uiPriority w:val="99"/>
    <w:rsid w:val="00306A5B"/>
    <w:pPr>
      <w:spacing w:after="1520"/>
    </w:pPr>
    <w:rPr>
      <w:rFonts w:cs="Arial"/>
      <w:b/>
      <w:color w:val="104F75"/>
      <w:sz w:val="48"/>
      <w:szCs w:val="48"/>
    </w:rPr>
  </w:style>
  <w:style w:type="character" w:customStyle="1" w:styleId="SubtitleTextChar">
    <w:name w:val="SubtitleText Char"/>
    <w:uiPriority w:val="99"/>
    <w:rsid w:val="00306A5B"/>
    <w:rPr>
      <w:b/>
      <w:color w:val="104F75"/>
      <w:sz w:val="48"/>
    </w:rPr>
  </w:style>
  <w:style w:type="paragraph" w:styleId="ListBullet">
    <w:name w:val="List Bullet"/>
    <w:basedOn w:val="ListBullet5"/>
    <w:uiPriority w:val="99"/>
    <w:rsid w:val="00306A5B"/>
    <w:pPr>
      <w:numPr>
        <w:numId w:val="35"/>
      </w:numPr>
      <w:contextualSpacing/>
    </w:pPr>
  </w:style>
  <w:style w:type="paragraph" w:styleId="TOC1">
    <w:name w:val="toc 1"/>
    <w:basedOn w:val="Normal"/>
    <w:next w:val="Normal"/>
    <w:autoRedefine/>
    <w:uiPriority w:val="99"/>
    <w:rsid w:val="00306A5B"/>
    <w:pPr>
      <w:tabs>
        <w:tab w:val="right" w:pos="9498"/>
      </w:tabs>
      <w:spacing w:after="120"/>
    </w:pPr>
  </w:style>
  <w:style w:type="paragraph" w:styleId="TOC2">
    <w:name w:val="toc 2"/>
    <w:basedOn w:val="Normal"/>
    <w:next w:val="Normal"/>
    <w:autoRedefine/>
    <w:uiPriority w:val="99"/>
    <w:rsid w:val="00306A5B"/>
    <w:pPr>
      <w:tabs>
        <w:tab w:val="right" w:pos="9498"/>
      </w:tabs>
      <w:spacing w:after="120"/>
      <w:ind w:left="238"/>
    </w:pPr>
  </w:style>
  <w:style w:type="paragraph" w:styleId="TOC3">
    <w:name w:val="toc 3"/>
    <w:basedOn w:val="Normal"/>
    <w:next w:val="Normal"/>
    <w:autoRedefine/>
    <w:uiPriority w:val="99"/>
    <w:rsid w:val="00306A5B"/>
    <w:pPr>
      <w:tabs>
        <w:tab w:val="right" w:pos="9498"/>
      </w:tabs>
      <w:spacing w:after="120"/>
      <w:ind w:left="480"/>
    </w:pPr>
  </w:style>
  <w:style w:type="paragraph" w:customStyle="1" w:styleId="CopyrightBox">
    <w:name w:val="CopyrightBox"/>
    <w:basedOn w:val="Normal"/>
    <w:uiPriority w:val="99"/>
    <w:rsid w:val="00306A5B"/>
  </w:style>
  <w:style w:type="character" w:customStyle="1" w:styleId="CopyrightBoxChar">
    <w:name w:val="CopyrightBox Char"/>
    <w:uiPriority w:val="99"/>
    <w:rsid w:val="00306A5B"/>
    <w:rPr>
      <w:color w:val="0D0D0D"/>
      <w:sz w:val="24"/>
    </w:rPr>
  </w:style>
  <w:style w:type="paragraph" w:customStyle="1" w:styleId="CopyrightSpacing">
    <w:name w:val="CopyrightSpacing"/>
    <w:basedOn w:val="Normal"/>
    <w:uiPriority w:val="99"/>
    <w:rsid w:val="00306A5B"/>
    <w:pPr>
      <w:spacing w:before="6000" w:after="120"/>
    </w:pPr>
  </w:style>
  <w:style w:type="character" w:customStyle="1" w:styleId="CopyrightSpacingChar">
    <w:name w:val="CopyrightSpacing Char"/>
    <w:uiPriority w:val="99"/>
    <w:rsid w:val="00306A5B"/>
    <w:rPr>
      <w:sz w:val="24"/>
    </w:rPr>
  </w:style>
  <w:style w:type="paragraph" w:styleId="Title">
    <w:name w:val="Title"/>
    <w:basedOn w:val="Normal"/>
    <w:next w:val="Normal"/>
    <w:link w:val="TitleChar"/>
    <w:uiPriority w:val="99"/>
    <w:qFormat/>
    <w:rsid w:val="00306A5B"/>
    <w:pPr>
      <w:spacing w:before="240" w:line="240" w:lineRule="auto"/>
    </w:pPr>
    <w:rPr>
      <w:b/>
      <w:color w:val="104F75"/>
      <w:sz w:val="120"/>
      <w:szCs w:val="20"/>
      <w:lang w:eastAsia="en-US"/>
    </w:rPr>
  </w:style>
  <w:style w:type="character" w:customStyle="1" w:styleId="TitleChar">
    <w:name w:val="Title Char"/>
    <w:basedOn w:val="DefaultParagraphFont"/>
    <w:link w:val="Title"/>
    <w:uiPriority w:val="99"/>
    <w:locked/>
    <w:rsid w:val="00306A5B"/>
    <w:rPr>
      <w:rFonts w:ascii="Arial" w:hAnsi="Arial"/>
      <w:b/>
      <w:color w:val="104F75"/>
      <w:sz w:val="120"/>
      <w:lang w:eastAsia="en-US"/>
    </w:rPr>
  </w:style>
  <w:style w:type="paragraph" w:styleId="TableofFigures">
    <w:name w:val="table of figures"/>
    <w:basedOn w:val="Normal"/>
    <w:next w:val="Normal"/>
    <w:uiPriority w:val="99"/>
    <w:rsid w:val="00306A5B"/>
    <w:pPr>
      <w:spacing w:after="120"/>
    </w:pPr>
  </w:style>
  <w:style w:type="paragraph" w:styleId="ListBullet4">
    <w:name w:val="List Bullet 4"/>
    <w:basedOn w:val="Normal"/>
    <w:uiPriority w:val="99"/>
    <w:rsid w:val="00306A5B"/>
    <w:pPr>
      <w:numPr>
        <w:numId w:val="34"/>
      </w:numPr>
      <w:contextualSpacing/>
    </w:pPr>
  </w:style>
  <w:style w:type="paragraph" w:styleId="ListParagraph">
    <w:name w:val="List Paragraph"/>
    <w:basedOn w:val="Normal"/>
    <w:uiPriority w:val="99"/>
    <w:qFormat/>
    <w:rsid w:val="00306A5B"/>
    <w:pPr>
      <w:numPr>
        <w:numId w:val="38"/>
      </w:numPr>
      <w:contextualSpacing/>
    </w:pPr>
  </w:style>
  <w:style w:type="paragraph" w:styleId="Caption">
    <w:name w:val="caption"/>
    <w:basedOn w:val="Normal"/>
    <w:next w:val="Normal"/>
    <w:uiPriority w:val="99"/>
    <w:qFormat/>
    <w:rsid w:val="00306A5B"/>
    <w:pPr>
      <w:spacing w:before="120" w:after="120"/>
      <w:jc w:val="center"/>
    </w:pPr>
    <w:rPr>
      <w:b/>
      <w:bCs/>
      <w:color w:val="000000"/>
      <w:sz w:val="20"/>
      <w:szCs w:val="20"/>
    </w:rPr>
  </w:style>
  <w:style w:type="paragraph" w:styleId="BodyText">
    <w:name w:val="Body Text"/>
    <w:basedOn w:val="Normal"/>
    <w:link w:val="BodyTextChar"/>
    <w:uiPriority w:val="99"/>
    <w:rsid w:val="00306A5B"/>
    <w:pPr>
      <w:spacing w:after="120"/>
    </w:pPr>
  </w:style>
  <w:style w:type="character" w:customStyle="1" w:styleId="BodyTextChar">
    <w:name w:val="Body Text Char"/>
    <w:basedOn w:val="DefaultParagraphFont"/>
    <w:link w:val="BodyText"/>
    <w:uiPriority w:val="99"/>
    <w:locked/>
    <w:rsid w:val="00306A5B"/>
    <w:rPr>
      <w:color w:val="0D0D0D"/>
      <w:sz w:val="24"/>
    </w:rPr>
  </w:style>
  <w:style w:type="paragraph" w:customStyle="1" w:styleId="TableHeader">
    <w:name w:val="TableHeader"/>
    <w:uiPriority w:val="99"/>
    <w:rsid w:val="00306A5B"/>
    <w:pPr>
      <w:suppressAutoHyphens/>
      <w:autoSpaceDN w:val="0"/>
      <w:spacing w:before="60" w:after="60"/>
      <w:ind w:left="57" w:right="57"/>
      <w:jc w:val="center"/>
    </w:pPr>
    <w:rPr>
      <w:b/>
      <w:color w:val="0D0D0D"/>
      <w:sz w:val="24"/>
      <w:szCs w:val="24"/>
    </w:rPr>
  </w:style>
  <w:style w:type="paragraph" w:styleId="BalloonText">
    <w:name w:val="Balloon Text"/>
    <w:basedOn w:val="Normal"/>
    <w:link w:val="BalloonTextChar"/>
    <w:uiPriority w:val="99"/>
    <w:rsid w:val="00306A5B"/>
    <w:pPr>
      <w:spacing w:after="0" w:line="240" w:lineRule="auto"/>
    </w:pPr>
    <w:rPr>
      <w:rFonts w:ascii="Tahoma" w:hAnsi="Tahoma"/>
      <w:color w:val="auto"/>
      <w:sz w:val="16"/>
      <w:szCs w:val="20"/>
    </w:rPr>
  </w:style>
  <w:style w:type="character" w:customStyle="1" w:styleId="BalloonTextChar">
    <w:name w:val="Balloon Text Char"/>
    <w:basedOn w:val="DefaultParagraphFont"/>
    <w:link w:val="BalloonText"/>
    <w:uiPriority w:val="99"/>
    <w:locked/>
    <w:rsid w:val="00306A5B"/>
    <w:rPr>
      <w:rFonts w:ascii="Tahoma" w:hAnsi="Tahoma"/>
      <w:sz w:val="16"/>
    </w:rPr>
  </w:style>
  <w:style w:type="paragraph" w:customStyle="1" w:styleId="TableRow">
    <w:name w:val="TableRow"/>
    <w:uiPriority w:val="99"/>
    <w:rsid w:val="00306A5B"/>
    <w:pPr>
      <w:suppressAutoHyphens/>
      <w:autoSpaceDN w:val="0"/>
      <w:spacing w:before="60" w:after="60"/>
      <w:ind w:left="57" w:right="57"/>
    </w:pPr>
    <w:rPr>
      <w:color w:val="0D0D0D"/>
      <w:sz w:val="24"/>
      <w:szCs w:val="24"/>
    </w:rPr>
  </w:style>
  <w:style w:type="character" w:customStyle="1" w:styleId="TableRowChar">
    <w:name w:val="TableRow Char"/>
    <w:uiPriority w:val="99"/>
    <w:rsid w:val="00306A5B"/>
    <w:rPr>
      <w:color w:val="0D0D0D"/>
      <w:sz w:val="24"/>
    </w:rPr>
  </w:style>
  <w:style w:type="paragraph" w:styleId="Header">
    <w:name w:val="header"/>
    <w:basedOn w:val="Normal"/>
    <w:link w:val="HeaderChar"/>
    <w:uiPriority w:val="99"/>
    <w:rsid w:val="00306A5B"/>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06A5B"/>
    <w:rPr>
      <w:color w:val="0D0D0D"/>
      <w:sz w:val="24"/>
    </w:rPr>
  </w:style>
  <w:style w:type="paragraph" w:styleId="Footer">
    <w:name w:val="footer"/>
    <w:basedOn w:val="Normal"/>
    <w:link w:val="FooterChar"/>
    <w:uiPriority w:val="99"/>
    <w:rsid w:val="00306A5B"/>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06A5B"/>
    <w:rPr>
      <w:color w:val="0D0D0D"/>
      <w:sz w:val="24"/>
    </w:rPr>
  </w:style>
  <w:style w:type="character" w:styleId="FollowedHyperlink">
    <w:name w:val="FollowedHyperlink"/>
    <w:basedOn w:val="DefaultParagraphFont"/>
    <w:uiPriority w:val="99"/>
    <w:rsid w:val="00306A5B"/>
    <w:rPr>
      <w:rFonts w:cs="Times New Roman"/>
      <w:color w:val="0000FF"/>
      <w:u w:val="single"/>
    </w:rPr>
  </w:style>
  <w:style w:type="paragraph" w:styleId="FootnoteText">
    <w:name w:val="footnote text"/>
    <w:basedOn w:val="Normal"/>
    <w:link w:val="FootnoteTextChar"/>
    <w:uiPriority w:val="99"/>
    <w:rsid w:val="00306A5B"/>
    <w:pPr>
      <w:spacing w:after="60" w:line="240" w:lineRule="auto"/>
    </w:pPr>
    <w:rPr>
      <w:color w:val="auto"/>
      <w:sz w:val="20"/>
      <w:szCs w:val="20"/>
    </w:rPr>
  </w:style>
  <w:style w:type="character" w:customStyle="1" w:styleId="FootnoteTextChar">
    <w:name w:val="Footnote Text Char"/>
    <w:basedOn w:val="DefaultParagraphFont"/>
    <w:link w:val="FootnoteText"/>
    <w:uiPriority w:val="99"/>
    <w:locked/>
    <w:rsid w:val="00306A5B"/>
  </w:style>
  <w:style w:type="character" w:styleId="FootnoteReference">
    <w:name w:val="footnote reference"/>
    <w:basedOn w:val="DefaultParagraphFont"/>
    <w:uiPriority w:val="99"/>
    <w:rsid w:val="00306A5B"/>
    <w:rPr>
      <w:rFonts w:cs="Times New Roman"/>
      <w:position w:val="0"/>
      <w:vertAlign w:val="superscript"/>
    </w:rPr>
  </w:style>
  <w:style w:type="character" w:customStyle="1" w:styleId="RGB">
    <w:name w:val="RGB"/>
    <w:uiPriority w:val="99"/>
    <w:rsid w:val="00306A5B"/>
    <w:rPr>
      <w:b/>
      <w:sz w:val="20"/>
    </w:rPr>
  </w:style>
  <w:style w:type="paragraph" w:customStyle="1" w:styleId="ColouredBoxHeadline">
    <w:name w:val="Coloured Box Headline"/>
    <w:basedOn w:val="Normal"/>
    <w:uiPriority w:val="99"/>
    <w:rsid w:val="00306A5B"/>
    <w:pPr>
      <w:spacing w:before="120"/>
    </w:pPr>
    <w:rPr>
      <w:b/>
      <w:bCs/>
      <w:sz w:val="28"/>
      <w:szCs w:val="20"/>
    </w:rPr>
  </w:style>
  <w:style w:type="character" w:customStyle="1" w:styleId="RGBValues">
    <w:name w:val="RGB Values"/>
    <w:uiPriority w:val="99"/>
    <w:rsid w:val="00306A5B"/>
    <w:rPr>
      <w:sz w:val="20"/>
    </w:rPr>
  </w:style>
  <w:style w:type="paragraph" w:styleId="ListBullet5">
    <w:name w:val="List Bullet 5"/>
    <w:basedOn w:val="Normal"/>
    <w:uiPriority w:val="99"/>
    <w:rsid w:val="00306A5B"/>
  </w:style>
  <w:style w:type="character" w:styleId="CommentReference">
    <w:name w:val="annotation reference"/>
    <w:basedOn w:val="DefaultParagraphFont"/>
    <w:uiPriority w:val="99"/>
    <w:rsid w:val="00306A5B"/>
    <w:rPr>
      <w:rFonts w:cs="Times New Roman"/>
    </w:rPr>
  </w:style>
  <w:style w:type="paragraph" w:styleId="CommentText">
    <w:name w:val="annotation text"/>
    <w:basedOn w:val="Normal"/>
    <w:link w:val="CommentTextChar"/>
    <w:uiPriority w:val="99"/>
    <w:rsid w:val="00306A5B"/>
    <w:pPr>
      <w:spacing w:line="240" w:lineRule="auto"/>
    </w:pPr>
    <w:rPr>
      <w:color w:val="auto"/>
      <w:sz w:val="20"/>
      <w:szCs w:val="20"/>
    </w:rPr>
  </w:style>
  <w:style w:type="character" w:customStyle="1" w:styleId="CommentTextChar">
    <w:name w:val="Comment Text Char"/>
    <w:basedOn w:val="DefaultParagraphFont"/>
    <w:link w:val="CommentText"/>
    <w:uiPriority w:val="99"/>
    <w:locked/>
    <w:rsid w:val="00306A5B"/>
  </w:style>
  <w:style w:type="paragraph" w:styleId="CommentSubject">
    <w:name w:val="annotation subject"/>
    <w:basedOn w:val="CommentText"/>
    <w:next w:val="CommentText"/>
    <w:link w:val="CommentSubjectChar"/>
    <w:uiPriority w:val="99"/>
    <w:rsid w:val="00306A5B"/>
    <w:rPr>
      <w:b/>
      <w:bCs/>
    </w:rPr>
  </w:style>
  <w:style w:type="character" w:customStyle="1" w:styleId="CommentSubjectChar">
    <w:name w:val="Comment Subject Char"/>
    <w:basedOn w:val="CommentTextChar"/>
    <w:link w:val="CommentSubject"/>
    <w:uiPriority w:val="99"/>
    <w:locked/>
    <w:rsid w:val="00306A5B"/>
    <w:rPr>
      <w:b/>
    </w:rPr>
  </w:style>
  <w:style w:type="paragraph" w:customStyle="1" w:styleId="Centredembed">
    <w:name w:val="Centred embed"/>
    <w:basedOn w:val="Normal"/>
    <w:uiPriority w:val="99"/>
    <w:rsid w:val="00306A5B"/>
    <w:pPr>
      <w:spacing w:after="0"/>
      <w:jc w:val="center"/>
    </w:pPr>
    <w:rPr>
      <w:szCs w:val="20"/>
    </w:rPr>
  </w:style>
  <w:style w:type="paragraph" w:styleId="Date">
    <w:name w:val="Date"/>
    <w:basedOn w:val="Normal"/>
    <w:next w:val="Normal"/>
    <w:link w:val="DateChar"/>
    <w:uiPriority w:val="99"/>
    <w:rsid w:val="00306A5B"/>
    <w:rPr>
      <w:b/>
      <w:bCs/>
      <w:color w:val="104F75"/>
      <w:sz w:val="44"/>
      <w:szCs w:val="44"/>
    </w:rPr>
  </w:style>
  <w:style w:type="character" w:customStyle="1" w:styleId="DateChar">
    <w:name w:val="Date Char"/>
    <w:basedOn w:val="DefaultParagraphFont"/>
    <w:link w:val="Date"/>
    <w:uiPriority w:val="99"/>
    <w:locked/>
    <w:rsid w:val="00306A5B"/>
    <w:rPr>
      <w:b/>
      <w:color w:val="104F75"/>
      <w:sz w:val="44"/>
    </w:rPr>
  </w:style>
  <w:style w:type="character" w:customStyle="1" w:styleId="SourceChar">
    <w:name w:val="Source Char"/>
    <w:uiPriority w:val="99"/>
    <w:rsid w:val="00306A5B"/>
  </w:style>
  <w:style w:type="paragraph" w:customStyle="1" w:styleId="Source">
    <w:name w:val="Source"/>
    <w:basedOn w:val="Normal"/>
    <w:uiPriority w:val="99"/>
    <w:rsid w:val="00306A5B"/>
    <w:pPr>
      <w:jc w:val="right"/>
    </w:pPr>
    <w:rPr>
      <w:sz w:val="20"/>
      <w:szCs w:val="20"/>
    </w:rPr>
  </w:style>
  <w:style w:type="paragraph" w:customStyle="1" w:styleId="DfESOutNumbered1">
    <w:name w:val="DfESOutNumbered1"/>
    <w:basedOn w:val="Normal"/>
    <w:uiPriority w:val="99"/>
    <w:rsid w:val="00306A5B"/>
    <w:pPr>
      <w:numPr>
        <w:numId w:val="33"/>
      </w:numPr>
    </w:pPr>
  </w:style>
  <w:style w:type="character" w:customStyle="1" w:styleId="DfESOutNumbered1Char">
    <w:name w:val="DfESOutNumbered1 Char"/>
    <w:uiPriority w:val="99"/>
    <w:rsid w:val="00306A5B"/>
    <w:rPr>
      <w:sz w:val="24"/>
    </w:rPr>
  </w:style>
  <w:style w:type="paragraph" w:customStyle="1" w:styleId="TableRowRight">
    <w:name w:val="TableRowRight"/>
    <w:basedOn w:val="TableRow"/>
    <w:uiPriority w:val="99"/>
    <w:rsid w:val="00306A5B"/>
    <w:pPr>
      <w:jc w:val="right"/>
    </w:pPr>
    <w:rPr>
      <w:szCs w:val="20"/>
    </w:rPr>
  </w:style>
  <w:style w:type="paragraph" w:customStyle="1" w:styleId="TableRowCentered">
    <w:name w:val="TableRowCentered"/>
    <w:basedOn w:val="TableRow"/>
    <w:uiPriority w:val="99"/>
    <w:rsid w:val="00306A5B"/>
    <w:pPr>
      <w:jc w:val="center"/>
    </w:pPr>
    <w:rPr>
      <w:szCs w:val="20"/>
    </w:rPr>
  </w:style>
  <w:style w:type="paragraph" w:customStyle="1" w:styleId="SocialMedia">
    <w:name w:val="SocialMedia"/>
    <w:basedOn w:val="Normal"/>
    <w:uiPriority w:val="99"/>
    <w:rsid w:val="00306A5B"/>
    <w:pPr>
      <w:tabs>
        <w:tab w:val="left" w:pos="4253"/>
        <w:tab w:val="left" w:pos="4820"/>
      </w:tabs>
      <w:spacing w:after="0" w:line="240" w:lineRule="auto"/>
      <w:ind w:firstLine="34"/>
    </w:pPr>
  </w:style>
  <w:style w:type="paragraph" w:customStyle="1" w:styleId="Reference">
    <w:name w:val="Reference"/>
    <w:basedOn w:val="Normal"/>
    <w:uiPriority w:val="99"/>
    <w:rsid w:val="00306A5B"/>
    <w:pPr>
      <w:tabs>
        <w:tab w:val="left" w:pos="1701"/>
      </w:tabs>
      <w:spacing w:before="240"/>
    </w:pPr>
  </w:style>
  <w:style w:type="character" w:customStyle="1" w:styleId="SocialMediaChar">
    <w:name w:val="SocialMedia Char"/>
    <w:uiPriority w:val="99"/>
    <w:rsid w:val="00306A5B"/>
    <w:rPr>
      <w:sz w:val="24"/>
    </w:rPr>
  </w:style>
  <w:style w:type="paragraph" w:customStyle="1" w:styleId="Licence">
    <w:name w:val="Licence"/>
    <w:basedOn w:val="Normal"/>
    <w:uiPriority w:val="99"/>
    <w:rsid w:val="00306A5B"/>
    <w:pPr>
      <w:tabs>
        <w:tab w:val="left" w:pos="1418"/>
      </w:tabs>
      <w:ind w:left="284"/>
      <w:contextualSpacing/>
    </w:pPr>
  </w:style>
  <w:style w:type="character" w:customStyle="1" w:styleId="ReferenceChar">
    <w:name w:val="Reference Char"/>
    <w:uiPriority w:val="99"/>
    <w:rsid w:val="00306A5B"/>
    <w:rPr>
      <w:color w:val="0D0D0D"/>
      <w:sz w:val="24"/>
    </w:rPr>
  </w:style>
  <w:style w:type="paragraph" w:customStyle="1" w:styleId="LicenceIntro">
    <w:name w:val="LicenceIntro"/>
    <w:basedOn w:val="Licence"/>
    <w:uiPriority w:val="99"/>
    <w:rsid w:val="00306A5B"/>
    <w:pPr>
      <w:spacing w:after="0"/>
      <w:ind w:left="0"/>
    </w:pPr>
    <w:rPr>
      <w:szCs w:val="20"/>
    </w:rPr>
  </w:style>
  <w:style w:type="character" w:customStyle="1" w:styleId="LicenceChar">
    <w:name w:val="Licence Char"/>
    <w:uiPriority w:val="99"/>
    <w:rsid w:val="00306A5B"/>
    <w:rPr>
      <w:sz w:val="24"/>
    </w:rPr>
  </w:style>
  <w:style w:type="paragraph" w:styleId="ListBullet2">
    <w:name w:val="List Bullet 2"/>
    <w:basedOn w:val="Normal"/>
    <w:uiPriority w:val="99"/>
    <w:rsid w:val="00306A5B"/>
    <w:pPr>
      <w:numPr>
        <w:numId w:val="36"/>
      </w:numPr>
      <w:tabs>
        <w:tab w:val="left" w:pos="491"/>
      </w:tabs>
      <w:contextualSpacing/>
    </w:pPr>
  </w:style>
  <w:style w:type="paragraph" w:customStyle="1" w:styleId="Logos">
    <w:name w:val="Logos"/>
    <w:basedOn w:val="Normal"/>
    <w:uiPriority w:val="99"/>
    <w:rsid w:val="00306A5B"/>
    <w:pPr>
      <w:pageBreakBefore/>
      <w:widowControl w:val="0"/>
    </w:pPr>
  </w:style>
  <w:style w:type="character" w:customStyle="1" w:styleId="LogosChar">
    <w:name w:val="Logos Char"/>
    <w:uiPriority w:val="99"/>
    <w:rsid w:val="00306A5B"/>
    <w:rPr>
      <w:color w:val="0D0D0D"/>
      <w:sz w:val="24"/>
    </w:rPr>
  </w:style>
  <w:style w:type="paragraph" w:styleId="ListBullet3">
    <w:name w:val="List Bullet 3"/>
    <w:basedOn w:val="Normal"/>
    <w:uiPriority w:val="99"/>
    <w:rsid w:val="00306A5B"/>
    <w:pPr>
      <w:numPr>
        <w:numId w:val="37"/>
      </w:numPr>
      <w:contextualSpacing/>
    </w:pPr>
  </w:style>
  <w:style w:type="paragraph" w:customStyle="1" w:styleId="DfESOutNumbered">
    <w:name w:val="DfESOutNumbered"/>
    <w:basedOn w:val="Normal"/>
    <w:uiPriority w:val="99"/>
    <w:rsid w:val="00306A5B"/>
    <w:pPr>
      <w:widowControl w:val="0"/>
      <w:numPr>
        <w:numId w:val="3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uiPriority w:val="99"/>
    <w:rsid w:val="00306A5B"/>
    <w:rPr>
      <w:color w:val="0D0D0D"/>
      <w:sz w:val="24"/>
      <w:lang w:eastAsia="en-US"/>
    </w:rPr>
  </w:style>
  <w:style w:type="paragraph" w:customStyle="1" w:styleId="DeptBullets">
    <w:name w:val="DeptBullets"/>
    <w:basedOn w:val="Normal"/>
    <w:uiPriority w:val="99"/>
    <w:rsid w:val="00306A5B"/>
    <w:pPr>
      <w:widowControl w:val="0"/>
      <w:numPr>
        <w:numId w:val="40"/>
      </w:numPr>
      <w:overflowPunct w:val="0"/>
      <w:autoSpaceDE w:val="0"/>
      <w:spacing w:line="240" w:lineRule="auto"/>
      <w:textAlignment w:val="baseline"/>
    </w:pPr>
    <w:rPr>
      <w:color w:val="auto"/>
      <w:szCs w:val="20"/>
      <w:lang w:eastAsia="en-US"/>
    </w:rPr>
  </w:style>
  <w:style w:type="character" w:customStyle="1" w:styleId="DeptBulletsChar">
    <w:name w:val="DeptBullets Char"/>
    <w:uiPriority w:val="99"/>
    <w:rsid w:val="00306A5B"/>
    <w:rPr>
      <w:color w:val="0D0D0D"/>
      <w:sz w:val="24"/>
      <w:lang w:eastAsia="en-US"/>
    </w:rPr>
  </w:style>
  <w:style w:type="paragraph" w:customStyle="1" w:styleId="TOCHeader">
    <w:name w:val="TOC Header"/>
    <w:uiPriority w:val="99"/>
    <w:rsid w:val="00306A5B"/>
    <w:pPr>
      <w:pageBreakBefore/>
      <w:suppressAutoHyphens/>
      <w:autoSpaceDN w:val="0"/>
    </w:pPr>
    <w:rPr>
      <w:b/>
      <w:color w:val="104F75"/>
      <w:sz w:val="36"/>
      <w:szCs w:val="24"/>
    </w:rPr>
  </w:style>
  <w:style w:type="character" w:customStyle="1" w:styleId="TOCHeaderChar">
    <w:name w:val="TOC Header Char"/>
    <w:uiPriority w:val="99"/>
    <w:rsid w:val="00306A5B"/>
    <w:rPr>
      <w:b/>
      <w:color w:val="104F75"/>
      <w:sz w:val="24"/>
    </w:rPr>
  </w:style>
  <w:style w:type="paragraph" w:styleId="BodyTextIndent">
    <w:name w:val="Body Text Indent"/>
    <w:basedOn w:val="Normal"/>
    <w:link w:val="BodyTextIndentChar"/>
    <w:uiPriority w:val="99"/>
    <w:rsid w:val="00306A5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link w:val="BodyTextIndent"/>
    <w:uiPriority w:val="99"/>
    <w:locked/>
    <w:rsid w:val="00306A5B"/>
    <w:rPr>
      <w:sz w:val="24"/>
      <w:lang w:eastAsia="en-US"/>
    </w:rPr>
  </w:style>
  <w:style w:type="paragraph" w:customStyle="1" w:styleId="DeptOutNumbered">
    <w:name w:val="DeptOutNumbered"/>
    <w:basedOn w:val="Normal"/>
    <w:uiPriority w:val="99"/>
    <w:rsid w:val="00306A5B"/>
    <w:pPr>
      <w:widowControl w:val="0"/>
      <w:numPr>
        <w:numId w:val="4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uiPriority w:val="99"/>
    <w:rsid w:val="00306A5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uiPriority w:val="99"/>
    <w:rsid w:val="00306A5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uiPriority w:val="99"/>
    <w:rsid w:val="00306A5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uiPriority w:val="99"/>
    <w:rsid w:val="00306A5B"/>
    <w:rPr>
      <w:rFonts w:cs="Times New Roman"/>
    </w:rPr>
  </w:style>
  <w:style w:type="character" w:customStyle="1" w:styleId="PersonalComposeStyle">
    <w:name w:val="Personal Compose Style"/>
    <w:uiPriority w:val="99"/>
    <w:rsid w:val="00306A5B"/>
    <w:rPr>
      <w:rFonts w:ascii="Arial" w:hAnsi="Arial"/>
      <w:color w:val="auto"/>
      <w:sz w:val="20"/>
    </w:rPr>
  </w:style>
  <w:style w:type="character" w:customStyle="1" w:styleId="PersonalReplyStyle">
    <w:name w:val="Personal Reply Style"/>
    <w:uiPriority w:val="99"/>
    <w:rsid w:val="00306A5B"/>
    <w:rPr>
      <w:rFonts w:ascii="Arial" w:hAnsi="Arial"/>
      <w:color w:val="auto"/>
      <w:sz w:val="20"/>
    </w:rPr>
  </w:style>
  <w:style w:type="paragraph" w:customStyle="1" w:styleId="Sub-Heading">
    <w:name w:val="Sub-Heading"/>
    <w:basedOn w:val="Heading"/>
    <w:next w:val="Numbered"/>
    <w:uiPriority w:val="99"/>
    <w:rsid w:val="00306A5B"/>
    <w:pPr>
      <w:spacing w:before="0"/>
    </w:pPr>
  </w:style>
  <w:style w:type="paragraph" w:styleId="Subtitle">
    <w:name w:val="Subtitle"/>
    <w:basedOn w:val="Normal"/>
    <w:link w:val="SubtitleChar"/>
    <w:uiPriority w:val="99"/>
    <w:qFormat/>
    <w:rsid w:val="00306A5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link w:val="Subtitle"/>
    <w:uiPriority w:val="99"/>
    <w:locked/>
    <w:rsid w:val="00306A5B"/>
    <w:rPr>
      <w:i/>
      <w:sz w:val="24"/>
      <w:lang w:eastAsia="en-US"/>
    </w:rPr>
  </w:style>
  <w:style w:type="paragraph" w:customStyle="1" w:styleId="DfESBullets">
    <w:name w:val="DfESBullets"/>
    <w:basedOn w:val="Normal"/>
    <w:uiPriority w:val="99"/>
    <w:rsid w:val="00306A5B"/>
    <w:pPr>
      <w:widowControl w:val="0"/>
      <w:numPr>
        <w:numId w:val="4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uiPriority w:val="99"/>
    <w:rsid w:val="00306A5B"/>
    <w:rPr>
      <w:color w:val="605E5C"/>
      <w:shd w:val="clear" w:color="auto" w:fill="E1DFDD"/>
    </w:rPr>
  </w:style>
  <w:style w:type="paragraph" w:customStyle="1" w:styleId="Default">
    <w:name w:val="Default"/>
    <w:uiPriority w:val="99"/>
    <w:rsid w:val="00736754"/>
    <w:pPr>
      <w:autoSpaceDE w:val="0"/>
      <w:autoSpaceDN w:val="0"/>
      <w:adjustRightInd w:val="0"/>
    </w:pPr>
    <w:rPr>
      <w:rFonts w:cs="Arial"/>
      <w:color w:val="000000"/>
      <w:sz w:val="24"/>
      <w:szCs w:val="24"/>
    </w:rPr>
  </w:style>
  <w:style w:type="character" w:customStyle="1" w:styleId="UnresolvedMention">
    <w:name w:val="Unresolved Mention"/>
    <w:uiPriority w:val="99"/>
    <w:semiHidden/>
    <w:rsid w:val="00736754"/>
    <w:rPr>
      <w:color w:val="605E5C"/>
      <w:shd w:val="clear" w:color="auto" w:fill="E1DFDD"/>
    </w:rPr>
  </w:style>
  <w:style w:type="numbering" w:customStyle="1" w:styleId="LFO6">
    <w:name w:val="LFO6"/>
    <w:rsid w:val="0003639C"/>
    <w:pPr>
      <w:numPr>
        <w:numId w:val="35"/>
      </w:numPr>
    </w:pPr>
  </w:style>
  <w:style w:type="numbering" w:customStyle="1" w:styleId="WWOutlineListStyle">
    <w:name w:val="WW_OutlineListStyle"/>
    <w:rsid w:val="0003639C"/>
    <w:pPr>
      <w:numPr>
        <w:numId w:val="32"/>
      </w:numPr>
    </w:pPr>
  </w:style>
  <w:style w:type="numbering" w:customStyle="1" w:styleId="LFO34">
    <w:name w:val="LFO34"/>
    <w:rsid w:val="0003639C"/>
    <w:pPr>
      <w:numPr>
        <w:numId w:val="41"/>
      </w:numPr>
    </w:pPr>
  </w:style>
  <w:style w:type="numbering" w:customStyle="1" w:styleId="WWOutlineListStyle1">
    <w:name w:val="WW_OutlineListStyle_1"/>
    <w:rsid w:val="0003639C"/>
    <w:pPr>
      <w:numPr>
        <w:numId w:val="31"/>
      </w:numPr>
    </w:pPr>
  </w:style>
  <w:style w:type="numbering" w:customStyle="1" w:styleId="LFO3">
    <w:name w:val="LFO3"/>
    <w:rsid w:val="0003639C"/>
    <w:pPr>
      <w:numPr>
        <w:numId w:val="33"/>
      </w:numPr>
    </w:pPr>
  </w:style>
  <w:style w:type="numbering" w:customStyle="1" w:styleId="LFO4">
    <w:name w:val="LFO4"/>
    <w:rsid w:val="0003639C"/>
    <w:pPr>
      <w:numPr>
        <w:numId w:val="34"/>
      </w:numPr>
    </w:pPr>
  </w:style>
  <w:style w:type="numbering" w:customStyle="1" w:styleId="LFO9">
    <w:name w:val="LFO9"/>
    <w:rsid w:val="0003639C"/>
    <w:pPr>
      <w:numPr>
        <w:numId w:val="36"/>
      </w:numPr>
    </w:pPr>
  </w:style>
  <w:style w:type="numbering" w:customStyle="1" w:styleId="LFO10">
    <w:name w:val="LFO10"/>
    <w:rsid w:val="0003639C"/>
    <w:pPr>
      <w:numPr>
        <w:numId w:val="37"/>
      </w:numPr>
    </w:pPr>
  </w:style>
  <w:style w:type="numbering" w:customStyle="1" w:styleId="LFO30">
    <w:name w:val="LFO30"/>
    <w:rsid w:val="0003639C"/>
    <w:pPr>
      <w:numPr>
        <w:numId w:val="40"/>
      </w:numPr>
    </w:pPr>
  </w:style>
  <w:style w:type="numbering" w:customStyle="1" w:styleId="LFO28">
    <w:name w:val="LFO28"/>
    <w:rsid w:val="0003639C"/>
    <w:pPr>
      <w:numPr>
        <w:numId w:val="39"/>
      </w:numPr>
    </w:pPr>
  </w:style>
  <w:style w:type="numbering" w:customStyle="1" w:styleId="LFO36">
    <w:name w:val="LFO36"/>
    <w:rsid w:val="0003639C"/>
    <w:pPr>
      <w:numPr>
        <w:numId w:val="42"/>
      </w:numPr>
    </w:pPr>
  </w:style>
  <w:style w:type="numbering" w:customStyle="1" w:styleId="LFO25">
    <w:name w:val="LFO25"/>
    <w:rsid w:val="0003639C"/>
    <w:pPr>
      <w:numPr>
        <w:numId w:val="38"/>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guidance-reports/literacy-ks2" TargetMode="External"/><Relationship Id="rId3" Type="http://schemas.openxmlformats.org/officeDocument/2006/relationships/settings" Target="settings.xml"/><Relationship Id="rId21" Type="http://schemas.openxmlformats.org/officeDocument/2006/relationships/hyperlink" Target="https://www.gov.uk/government/publications/school-attendance/framework-for-securing-full-attendance-actions-for-schools-and-local-authorities" TargetMode="Externa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ducation-evidence/guidance-reports/maths-ks-2-3"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individualised-instruction"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17683/Maths_guidance_KS_1_and_2.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teaching-assistants" TargetMode="External"/><Relationship Id="rId23" Type="http://schemas.openxmlformats.org/officeDocument/2006/relationships/footer" Target="footer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guidance-reports/maths-ks-2-3" TargetMode="External"/><Relationship Id="rId4" Type="http://schemas.openxmlformats.org/officeDocument/2006/relationships/webSettings" Target="web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283</TotalTime>
  <Pages>10</Pages>
  <Words>3366</Words>
  <Characters>19187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Julie Leach</cp:lastModifiedBy>
  <cp:revision>12</cp:revision>
  <cp:lastPrinted>2014-09-17T13:26:00Z</cp:lastPrinted>
  <dcterms:created xsi:type="dcterms:W3CDTF">2021-12-13T09:55:00Z</dcterms:created>
  <dcterms:modified xsi:type="dcterms:W3CDTF">2022-02-18T14:36:00Z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